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3291D8CD" w14:textId="3661BE60" w:rsidR="00CC5B3D" w:rsidRDefault="00CC5B3D" w:rsidP="00CC5B3D">
      <w:pPr>
        <w:jc w:val="center"/>
        <w:rPr>
          <w:b/>
        </w:rPr>
      </w:pPr>
      <w:r>
        <w:rPr>
          <w:b/>
        </w:rPr>
        <w:t xml:space="preserve">DĖL PANEVĖŽIO </w:t>
      </w:r>
      <w:r w:rsidR="006535BC">
        <w:rPr>
          <w:b/>
        </w:rPr>
        <w:t>PRADINĖS MOKYKLOS</w:t>
      </w:r>
      <w:r>
        <w:rPr>
          <w:b/>
        </w:rPr>
        <w:t xml:space="preserve"> NUOSTATŲ PATVIRTINIMO IR SAVIVALDYBĖS TARYBOS 2024 M. </w:t>
      </w:r>
      <w:r w:rsidR="006535BC">
        <w:rPr>
          <w:b/>
        </w:rPr>
        <w:t>GEGUŽĖS</w:t>
      </w:r>
      <w:r>
        <w:rPr>
          <w:b/>
        </w:rPr>
        <w:t xml:space="preserve"> </w:t>
      </w:r>
      <w:r w:rsidR="006535BC">
        <w:rPr>
          <w:b/>
        </w:rPr>
        <w:t>30</w:t>
      </w:r>
      <w:r>
        <w:rPr>
          <w:b/>
        </w:rPr>
        <w:t xml:space="preserve"> D. SPRENDIMO NR. 1-</w:t>
      </w:r>
      <w:r w:rsidR="006535BC">
        <w:rPr>
          <w:b/>
        </w:rPr>
        <w:t>257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7CB1E7FF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6535BC">
        <w:t>1624</w:t>
      </w:r>
      <w:r w:rsidR="00086860" w:rsidRPr="00CC5B3D">
        <w:t xml:space="preserve"> </w:t>
      </w:r>
      <w:r w:rsidR="00086860">
        <w:t xml:space="preserve">„Teikimas dėl Panevėžio </w:t>
      </w:r>
      <w:r w:rsidR="006535BC">
        <w:t>pradinės</w:t>
      </w:r>
      <w:r w:rsidR="00CC5B3D">
        <w:t xml:space="preserve"> </w:t>
      </w:r>
      <w:r w:rsidR="00086860">
        <w:t xml:space="preserve"> </w:t>
      </w:r>
      <w:r w:rsidR="006535BC">
        <w:t>mokyklos</w:t>
      </w:r>
      <w:r w:rsidR="00086860">
        <w:t xml:space="preserve"> nuostatų patvirtinimo“, Panevėžio miesto savivaldybės taryba  n u s p r e n d ž i a:</w:t>
      </w:r>
    </w:p>
    <w:p w14:paraId="5FC1344E" w14:textId="1DFA9BF2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6535BC">
        <w:rPr>
          <w:highlight w:val="white"/>
        </w:rPr>
        <w:t>pradinės mokyklos</w:t>
      </w:r>
      <w:r>
        <w:rPr>
          <w:highlight w:val="white"/>
        </w:rPr>
        <w:t xml:space="preserve"> nuostatus (pridedama).</w:t>
      </w:r>
    </w:p>
    <w:p w14:paraId="1200816F" w14:textId="3DBD68C8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6535BC">
        <w:rPr>
          <w:highlight w:val="white"/>
        </w:rPr>
        <w:t xml:space="preserve">pradinės mokyklos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685281E9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6535BC">
        <w:t>gegužės</w:t>
      </w:r>
      <w:r w:rsidR="009C2B2C">
        <w:t xml:space="preserve"> </w:t>
      </w:r>
      <w:r w:rsidR="006535BC">
        <w:t>30</w:t>
      </w:r>
      <w:r w:rsidR="009C2B2C">
        <w:t> </w:t>
      </w:r>
      <w:r>
        <w:rPr>
          <w:highlight w:val="white"/>
        </w:rPr>
        <w:t>d. sprendimą Nr. 1-</w:t>
      </w:r>
      <w:r w:rsidR="006535BC">
        <w:rPr>
          <w:highlight w:val="white"/>
        </w:rPr>
        <w:t>257</w:t>
      </w:r>
      <w:r>
        <w:rPr>
          <w:highlight w:val="white"/>
        </w:rPr>
        <w:t xml:space="preserve"> „Dėl Panevėžio </w:t>
      </w:r>
      <w:r w:rsidR="006535BC">
        <w:rPr>
          <w:highlight w:val="white"/>
        </w:rPr>
        <w:t xml:space="preserve">pradinės mokyklos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CC5B3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CC5B3D">
        <w:rPr>
          <w:highlight w:val="white"/>
        </w:rPr>
        <w:t>gegužės</w:t>
      </w:r>
      <w:r w:rsidR="00EA609C">
        <w:rPr>
          <w:highlight w:val="white"/>
        </w:rPr>
        <w:t xml:space="preserve"> 2</w:t>
      </w:r>
      <w:r w:rsidR="00CC5B3D">
        <w:rPr>
          <w:highlight w:val="white"/>
        </w:rPr>
        <w:t>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</w:t>
      </w:r>
      <w:r w:rsidR="00CC5B3D">
        <w:rPr>
          <w:highlight w:val="white"/>
        </w:rPr>
        <w:t>8</w:t>
      </w:r>
      <w:r w:rsidR="006535BC">
        <w:rPr>
          <w:highlight w:val="white"/>
        </w:rPr>
        <w:t>1</w:t>
      </w:r>
      <w:r>
        <w:rPr>
          <w:highlight w:val="white"/>
        </w:rPr>
        <w:t xml:space="preserve"> pripažinimo netekus</w:t>
      </w:r>
      <w:r w:rsidR="00D63CE1">
        <w:rPr>
          <w:highlight w:val="white"/>
        </w:rPr>
        <w:t>iu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57AC5"/>
    <w:rsid w:val="00173A85"/>
    <w:rsid w:val="001C1E7A"/>
    <w:rsid w:val="001F1182"/>
    <w:rsid w:val="001F4299"/>
    <w:rsid w:val="004173E0"/>
    <w:rsid w:val="00436359"/>
    <w:rsid w:val="005A70E1"/>
    <w:rsid w:val="006535BC"/>
    <w:rsid w:val="007E57C8"/>
    <w:rsid w:val="00801104"/>
    <w:rsid w:val="0081357A"/>
    <w:rsid w:val="009A47E7"/>
    <w:rsid w:val="009C2B2C"/>
    <w:rsid w:val="00B8130E"/>
    <w:rsid w:val="00CC5B3D"/>
    <w:rsid w:val="00D43843"/>
    <w:rsid w:val="00D63CE1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2025-11-12T06:36:00Z</dcterms:created>
  <dcterms:modified xsi:type="dcterms:W3CDTF">2025-11-12T06:36:00Z</dcterms:modified>
</cp:coreProperties>
</file>