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04F5" w14:textId="77777777" w:rsidR="000E4232" w:rsidRDefault="000E4232" w:rsidP="000E4232">
      <w:pPr>
        <w:keepNext/>
        <w:ind w:left="3894" w:firstLine="1298"/>
      </w:pPr>
      <w:r>
        <w:t xml:space="preserve">PATVIRTINTA </w:t>
      </w:r>
    </w:p>
    <w:p w14:paraId="19C11C86" w14:textId="77777777" w:rsidR="000E4232" w:rsidRDefault="000E4232" w:rsidP="000E4232">
      <w:pPr>
        <w:keepNext/>
        <w:ind w:left="5192"/>
      </w:pPr>
      <w:r>
        <w:t xml:space="preserve">Panevėžio miesto savivaldybės tarybos </w:t>
      </w:r>
    </w:p>
    <w:p w14:paraId="206FFB47" w14:textId="77777777" w:rsidR="000E4232" w:rsidRPr="00615658" w:rsidRDefault="000E4232" w:rsidP="000E4232">
      <w:pPr>
        <w:keepNext/>
        <w:ind w:left="5192"/>
      </w:pPr>
      <w:r>
        <w:t xml:space="preserve">                             sprendimu Nr. </w:t>
      </w:r>
    </w:p>
    <w:p w14:paraId="030787EC" w14:textId="77777777" w:rsidR="000E4232" w:rsidRDefault="000E4232" w:rsidP="000E4232">
      <w:pPr>
        <w:keepNext/>
        <w:jc w:val="center"/>
        <w:rPr>
          <w:b/>
          <w:bCs/>
          <w:szCs w:val="24"/>
          <w:lang w:eastAsia="lt-LT"/>
        </w:rPr>
      </w:pPr>
    </w:p>
    <w:p w14:paraId="52F613E4" w14:textId="77777777" w:rsidR="000E4232" w:rsidRPr="00F0569A" w:rsidRDefault="000E4232" w:rsidP="000E4232">
      <w:pPr>
        <w:keepNext/>
        <w:jc w:val="center"/>
        <w:rPr>
          <w:b/>
          <w:bCs/>
          <w:szCs w:val="24"/>
          <w:lang w:eastAsia="lt-LT"/>
        </w:rPr>
      </w:pPr>
      <w:r w:rsidRPr="00F0569A">
        <w:rPr>
          <w:b/>
          <w:bCs/>
          <w:szCs w:val="24"/>
          <w:lang w:eastAsia="lt-LT"/>
        </w:rPr>
        <w:t>PANEVĖŽIO MIESTO MAŽOS TARŠOS ZON</w:t>
      </w:r>
      <w:r>
        <w:rPr>
          <w:b/>
          <w:bCs/>
          <w:szCs w:val="24"/>
          <w:lang w:eastAsia="lt-LT"/>
        </w:rPr>
        <w:t xml:space="preserve">OS NUOSTATAI </w:t>
      </w:r>
    </w:p>
    <w:p w14:paraId="456603A6" w14:textId="77777777" w:rsidR="000E4232" w:rsidRPr="00950017" w:rsidRDefault="000E4232" w:rsidP="000E4232">
      <w:pPr>
        <w:tabs>
          <w:tab w:val="left" w:pos="1134"/>
        </w:tabs>
        <w:ind w:firstLine="709"/>
        <w:jc w:val="both"/>
        <w:rPr>
          <w:szCs w:val="24"/>
          <w:lang w:eastAsia="lt-LT" w:bidi="he-IL"/>
        </w:rPr>
      </w:pPr>
    </w:p>
    <w:p w14:paraId="75A6BE69" w14:textId="77777777" w:rsidR="000E4232" w:rsidRDefault="000E4232" w:rsidP="000E4232">
      <w:pPr>
        <w:keepNext/>
        <w:jc w:val="center"/>
        <w:rPr>
          <w:b/>
          <w:szCs w:val="24"/>
          <w:lang w:eastAsia="lt-LT"/>
        </w:rPr>
      </w:pPr>
      <w:r>
        <w:rPr>
          <w:b/>
          <w:bCs/>
          <w:caps/>
          <w:szCs w:val="24"/>
          <w:lang w:eastAsia="lt-LT"/>
        </w:rPr>
        <w:t xml:space="preserve">I SKYRIUS </w:t>
      </w:r>
    </w:p>
    <w:p w14:paraId="18E3AA73" w14:textId="77777777" w:rsidR="000E4232" w:rsidRDefault="000E4232" w:rsidP="000E4232">
      <w:pPr>
        <w:keepNext/>
        <w:jc w:val="center"/>
        <w:rPr>
          <w:b/>
          <w:szCs w:val="24"/>
          <w:lang w:eastAsia="lt-LT"/>
        </w:rPr>
      </w:pPr>
      <w:r>
        <w:rPr>
          <w:b/>
          <w:bCs/>
          <w:caps/>
          <w:szCs w:val="24"/>
          <w:lang w:eastAsia="lt-LT"/>
        </w:rPr>
        <w:t>BENDROSIOS NUOSTATOS</w:t>
      </w:r>
    </w:p>
    <w:p w14:paraId="710EAB42" w14:textId="77777777" w:rsidR="000E4232" w:rsidRDefault="000E4232" w:rsidP="000E4232">
      <w:pPr>
        <w:tabs>
          <w:tab w:val="left" w:pos="1134"/>
        </w:tabs>
        <w:ind w:firstLine="709"/>
        <w:jc w:val="both"/>
        <w:rPr>
          <w:szCs w:val="24"/>
          <w:lang w:eastAsia="lt-LT" w:bidi="he-IL"/>
        </w:rPr>
      </w:pPr>
    </w:p>
    <w:p w14:paraId="5ACCE6A1" w14:textId="77777777" w:rsidR="000E4232" w:rsidRDefault="000E4232" w:rsidP="000E4232">
      <w:pPr>
        <w:tabs>
          <w:tab w:val="left" w:pos="1134"/>
        </w:tabs>
        <w:ind w:firstLine="709"/>
        <w:jc w:val="both"/>
        <w:rPr>
          <w:szCs w:val="24"/>
          <w:lang w:eastAsia="lt-LT"/>
        </w:rPr>
      </w:pPr>
      <w:r>
        <w:rPr>
          <w:szCs w:val="24"/>
          <w:lang w:eastAsia="lt-LT" w:bidi="he-IL"/>
        </w:rPr>
        <w:t xml:space="preserve">1. Šie nuostatai </w:t>
      </w:r>
      <w:r w:rsidRPr="0028564A">
        <w:rPr>
          <w:szCs w:val="24"/>
          <w:lang w:eastAsia="lt-LT" w:bidi="he-IL"/>
        </w:rPr>
        <w:t>nustato</w:t>
      </w:r>
      <w:r>
        <w:rPr>
          <w:szCs w:val="24"/>
          <w:lang w:eastAsia="lt-LT" w:bidi="he-IL"/>
        </w:rPr>
        <w:t xml:space="preserve"> </w:t>
      </w:r>
      <w:r w:rsidRPr="00AA0EA1">
        <w:rPr>
          <w:szCs w:val="24"/>
          <w:lang w:eastAsia="lt-LT"/>
        </w:rPr>
        <w:t xml:space="preserve">Panevėžio miesto mažos taršos zonos (toliau – </w:t>
      </w:r>
      <w:r w:rsidRPr="003E75A9">
        <w:rPr>
          <w:szCs w:val="24"/>
          <w:lang w:eastAsia="lt-LT"/>
        </w:rPr>
        <w:t>MTZ</w:t>
      </w:r>
      <w:r w:rsidRPr="00AA0EA1">
        <w:rPr>
          <w:szCs w:val="24"/>
          <w:lang w:eastAsia="lt-LT"/>
        </w:rPr>
        <w:t>) veikimo, transporto priemonių patekimo, kontrolės ir atsakomybės principus.</w:t>
      </w:r>
      <w:r>
        <w:rPr>
          <w:szCs w:val="24"/>
          <w:lang w:eastAsia="lt-LT"/>
        </w:rPr>
        <w:t xml:space="preserve"> MTZ </w:t>
      </w:r>
      <w:r w:rsidRPr="005132B5">
        <w:rPr>
          <w:szCs w:val="24"/>
          <w:lang w:eastAsia="lt-LT"/>
        </w:rPr>
        <w:t>veikimas grindžiamas taršių transporto priemonių patekimo į zoną apribojimu.</w:t>
      </w:r>
    </w:p>
    <w:p w14:paraId="01B89ECF" w14:textId="77777777" w:rsidR="000E4232" w:rsidRDefault="000E4232" w:rsidP="000E4232">
      <w:pPr>
        <w:tabs>
          <w:tab w:val="left" w:pos="1134"/>
        </w:tabs>
        <w:ind w:firstLine="709"/>
        <w:jc w:val="both"/>
        <w:rPr>
          <w:szCs w:val="24"/>
          <w:lang w:eastAsia="lt-LT" w:bidi="he-IL"/>
        </w:rPr>
      </w:pPr>
      <w:r>
        <w:rPr>
          <w:szCs w:val="24"/>
          <w:lang w:eastAsia="lt-LT" w:bidi="he-IL"/>
        </w:rPr>
        <w:t xml:space="preserve">2. </w:t>
      </w:r>
      <w:r w:rsidRPr="00AA0EA1">
        <w:rPr>
          <w:szCs w:val="24"/>
          <w:lang w:eastAsia="lt-LT" w:bidi="he-IL"/>
        </w:rPr>
        <w:t xml:space="preserve">MTZ tikslas </w:t>
      </w:r>
      <w:r>
        <w:rPr>
          <w:szCs w:val="24"/>
          <w:lang w:eastAsia="lt-LT" w:bidi="he-IL"/>
        </w:rPr>
        <w:t xml:space="preserve">– </w:t>
      </w:r>
      <w:r w:rsidRPr="000B1C76">
        <w:rPr>
          <w:szCs w:val="24"/>
          <w:lang w:eastAsia="lt-LT" w:bidi="he-IL"/>
        </w:rPr>
        <w:t>gerinti oro kokybę, taip prisidedant prie gyventojų sveikatos ir gyvenimo kokybės gerinimo, skatinti tvarų judumą bei formuoti tvaresnį miesto vystymąsi</w:t>
      </w:r>
      <w:r>
        <w:rPr>
          <w:szCs w:val="24"/>
          <w:lang w:eastAsia="lt-LT" w:bidi="he-IL"/>
        </w:rPr>
        <w:t>.</w:t>
      </w:r>
    </w:p>
    <w:p w14:paraId="22B12964" w14:textId="77777777" w:rsidR="000E4232" w:rsidRDefault="000E4232" w:rsidP="000E4232">
      <w:pPr>
        <w:tabs>
          <w:tab w:val="left" w:pos="1134"/>
        </w:tabs>
        <w:ind w:firstLine="709"/>
        <w:jc w:val="both"/>
        <w:rPr>
          <w:szCs w:val="24"/>
          <w:lang w:eastAsia="lt-LT"/>
        </w:rPr>
      </w:pPr>
      <w:r>
        <w:rPr>
          <w:szCs w:val="24"/>
          <w:lang w:eastAsia="lt-LT" w:bidi="he-IL"/>
        </w:rPr>
        <w:t xml:space="preserve">3. </w:t>
      </w:r>
      <w:r w:rsidRPr="00AA0EA1">
        <w:rPr>
          <w:szCs w:val="24"/>
          <w:lang w:eastAsia="lt-LT"/>
        </w:rPr>
        <w:t xml:space="preserve">MTZ veikla grindžiama </w:t>
      </w:r>
      <w:r w:rsidRPr="00BD6197">
        <w:rPr>
          <w:szCs w:val="24"/>
          <w:lang w:eastAsia="lt-LT"/>
        </w:rPr>
        <w:t>Lietuvos Respublikos alternatyviųjų degalų įstatym</w:t>
      </w:r>
      <w:r>
        <w:rPr>
          <w:szCs w:val="24"/>
          <w:lang w:eastAsia="lt-LT"/>
        </w:rPr>
        <w:t>u</w:t>
      </w:r>
      <w:r w:rsidRPr="00BD6197">
        <w:rPr>
          <w:szCs w:val="24"/>
          <w:lang w:eastAsia="lt-LT"/>
        </w:rPr>
        <w:t xml:space="preserve">, </w:t>
      </w:r>
      <w:r w:rsidRPr="00AA0EA1">
        <w:rPr>
          <w:szCs w:val="24"/>
          <w:lang w:eastAsia="lt-LT" w:bidi="he-IL"/>
        </w:rPr>
        <w:t xml:space="preserve">Lietuvos </w:t>
      </w:r>
      <w:r w:rsidRPr="00BD6197">
        <w:rPr>
          <w:szCs w:val="24"/>
          <w:lang w:eastAsia="lt-LT" w:bidi="he-IL"/>
        </w:rPr>
        <w:t>Respublikos</w:t>
      </w:r>
      <w:r>
        <w:rPr>
          <w:color w:val="EE0000"/>
          <w:szCs w:val="24"/>
          <w:lang w:eastAsia="lt-LT"/>
        </w:rPr>
        <w:t xml:space="preserve"> </w:t>
      </w:r>
      <w:r w:rsidRPr="00BD6197">
        <w:rPr>
          <w:szCs w:val="24"/>
          <w:lang w:eastAsia="lt-LT"/>
        </w:rPr>
        <w:t xml:space="preserve">administracinių </w:t>
      </w:r>
      <w:r w:rsidRPr="00BD6197">
        <w:rPr>
          <w:szCs w:val="24"/>
          <w:lang w:eastAsia="lt-LT" w:bidi="he-IL"/>
        </w:rPr>
        <w:t>nusižengimų</w:t>
      </w:r>
      <w:r w:rsidRPr="00BD6197">
        <w:rPr>
          <w:szCs w:val="24"/>
          <w:lang w:eastAsia="lt-LT"/>
        </w:rPr>
        <w:t xml:space="preserve"> kodeks</w:t>
      </w:r>
      <w:r>
        <w:rPr>
          <w:szCs w:val="24"/>
          <w:lang w:eastAsia="lt-LT"/>
        </w:rPr>
        <w:t>u</w:t>
      </w:r>
      <w:r w:rsidRPr="00BD6197">
        <w:rPr>
          <w:szCs w:val="24"/>
          <w:lang w:eastAsia="lt-LT"/>
        </w:rPr>
        <w:t>, Lietuvos Respublikos vietos savivaldos įstatym</w:t>
      </w:r>
      <w:r>
        <w:rPr>
          <w:szCs w:val="24"/>
          <w:lang w:eastAsia="lt-LT"/>
        </w:rPr>
        <w:t>u</w:t>
      </w:r>
      <w:r w:rsidRPr="00BD6197">
        <w:rPr>
          <w:szCs w:val="24"/>
          <w:lang w:eastAsia="lt-LT"/>
        </w:rPr>
        <w:t>, Lietuvos Respublikos susisiekimo ministro 2023 m. spalio 11 d. įsakym</w:t>
      </w:r>
      <w:r>
        <w:rPr>
          <w:szCs w:val="24"/>
          <w:lang w:eastAsia="lt-LT"/>
        </w:rPr>
        <w:t>u</w:t>
      </w:r>
      <w:r w:rsidRPr="00BD6197">
        <w:rPr>
          <w:szCs w:val="24"/>
          <w:lang w:eastAsia="lt-LT"/>
        </w:rPr>
        <w:t xml:space="preserve"> Nr. 3-432 „Dėl Mažos taršos zonų nustatymo rekomendacijų patvirtinimo“, Bendr</w:t>
      </w:r>
      <w:r>
        <w:rPr>
          <w:szCs w:val="24"/>
          <w:lang w:eastAsia="lt-LT"/>
        </w:rPr>
        <w:t>aisiais</w:t>
      </w:r>
      <w:r w:rsidRPr="00BD6197">
        <w:rPr>
          <w:szCs w:val="24"/>
          <w:lang w:eastAsia="lt-LT"/>
        </w:rPr>
        <w:t xml:space="preserve"> savivaldybių aplinkos monitoringo nuostatai</w:t>
      </w:r>
      <w:r>
        <w:rPr>
          <w:szCs w:val="24"/>
          <w:lang w:eastAsia="lt-LT"/>
        </w:rPr>
        <w:t>s</w:t>
      </w:r>
      <w:r w:rsidRPr="00BD6197">
        <w:rPr>
          <w:szCs w:val="24"/>
          <w:lang w:eastAsia="lt-LT"/>
        </w:rPr>
        <w:t>, patvirtint</w:t>
      </w:r>
      <w:r>
        <w:rPr>
          <w:szCs w:val="24"/>
          <w:lang w:eastAsia="lt-LT"/>
        </w:rPr>
        <w:t>ais</w:t>
      </w:r>
      <w:r w:rsidRPr="00BD6197">
        <w:rPr>
          <w:szCs w:val="24"/>
          <w:lang w:eastAsia="lt-LT"/>
        </w:rPr>
        <w:t xml:space="preserve"> Lietuvos Respublikos aplinkos ministro 2021 m. vasario 26 d. įsakymu Nr.</w:t>
      </w:r>
      <w:r>
        <w:rPr>
          <w:szCs w:val="24"/>
          <w:lang w:eastAsia="lt-LT"/>
        </w:rPr>
        <w:t> </w:t>
      </w:r>
      <w:r w:rsidRPr="00BD6197">
        <w:rPr>
          <w:szCs w:val="24"/>
          <w:lang w:eastAsia="lt-LT"/>
        </w:rPr>
        <w:t>D1-117 „Dėl Bendrųjų savivaldybių aplinkos mon</w:t>
      </w:r>
      <w:r>
        <w:rPr>
          <w:szCs w:val="24"/>
          <w:lang w:eastAsia="lt-LT"/>
        </w:rPr>
        <w:t>itoringo nuostatų patvirtinimo“.</w:t>
      </w:r>
    </w:p>
    <w:p w14:paraId="018DB208" w14:textId="77777777" w:rsidR="000E4232" w:rsidRDefault="000E4232" w:rsidP="000E4232">
      <w:pPr>
        <w:tabs>
          <w:tab w:val="left" w:pos="1134"/>
        </w:tabs>
        <w:ind w:firstLine="709"/>
        <w:contextualSpacing/>
        <w:jc w:val="both"/>
        <w:rPr>
          <w:szCs w:val="24"/>
          <w:lang w:eastAsia="lt-LT"/>
        </w:rPr>
      </w:pPr>
    </w:p>
    <w:p w14:paraId="33F39913" w14:textId="77777777" w:rsidR="000E4232" w:rsidRPr="003272D7" w:rsidRDefault="000E4232" w:rsidP="000E4232">
      <w:pPr>
        <w:keepNext/>
        <w:jc w:val="center"/>
        <w:rPr>
          <w:b/>
          <w:bCs/>
          <w:caps/>
          <w:szCs w:val="24"/>
          <w:lang w:eastAsia="lt-LT"/>
        </w:rPr>
      </w:pPr>
      <w:r>
        <w:rPr>
          <w:b/>
          <w:bCs/>
          <w:caps/>
          <w:szCs w:val="24"/>
          <w:lang w:eastAsia="lt-LT"/>
        </w:rPr>
        <w:t xml:space="preserve">II SKYRIUS </w:t>
      </w:r>
    </w:p>
    <w:p w14:paraId="23444246" w14:textId="77777777" w:rsidR="000E4232" w:rsidRDefault="000E4232" w:rsidP="000E4232">
      <w:pPr>
        <w:keepNext/>
        <w:jc w:val="center"/>
        <w:rPr>
          <w:b/>
          <w:bCs/>
          <w:caps/>
          <w:szCs w:val="24"/>
          <w:lang w:eastAsia="lt-LT"/>
        </w:rPr>
      </w:pPr>
      <w:r w:rsidRPr="003272D7">
        <w:rPr>
          <w:b/>
          <w:bCs/>
          <w:caps/>
          <w:szCs w:val="24"/>
          <w:lang w:eastAsia="lt-LT"/>
        </w:rPr>
        <w:t>Mažos taršos zonos ribos</w:t>
      </w:r>
    </w:p>
    <w:p w14:paraId="0CAF4AA4" w14:textId="77777777" w:rsidR="000E4232" w:rsidRPr="003272D7" w:rsidRDefault="000E4232" w:rsidP="000E4232">
      <w:pPr>
        <w:tabs>
          <w:tab w:val="left" w:pos="1134"/>
        </w:tabs>
        <w:ind w:firstLine="709"/>
        <w:jc w:val="both"/>
        <w:rPr>
          <w:szCs w:val="24"/>
          <w:lang w:eastAsia="lt-LT" w:bidi="he-IL"/>
        </w:rPr>
      </w:pPr>
    </w:p>
    <w:p w14:paraId="3BCF312F" w14:textId="77777777" w:rsidR="000E4232" w:rsidRDefault="000E4232" w:rsidP="000E4232">
      <w:pPr>
        <w:tabs>
          <w:tab w:val="left" w:pos="1134"/>
        </w:tabs>
        <w:ind w:firstLine="709"/>
        <w:jc w:val="both"/>
        <w:rPr>
          <w:szCs w:val="24"/>
          <w:lang w:eastAsia="lt-LT"/>
        </w:rPr>
      </w:pPr>
      <w:r w:rsidRPr="003272D7">
        <w:rPr>
          <w:szCs w:val="24"/>
          <w:lang w:eastAsia="lt-LT" w:bidi="he-IL"/>
        </w:rPr>
        <w:t xml:space="preserve">4. </w:t>
      </w:r>
      <w:r w:rsidRPr="00AA0EA1">
        <w:rPr>
          <w:szCs w:val="24"/>
          <w:lang w:eastAsia="lt-LT"/>
        </w:rPr>
        <w:t xml:space="preserve">MTZ </w:t>
      </w:r>
      <w:r>
        <w:rPr>
          <w:szCs w:val="24"/>
          <w:lang w:eastAsia="lt-LT"/>
        </w:rPr>
        <w:t xml:space="preserve">apima </w:t>
      </w:r>
      <w:r>
        <w:t xml:space="preserve">Respublikos gatvės atkarpą nuo Vasario 16-osios gatvės iki J. Urbšio gatvės. MTZ tvirtinama </w:t>
      </w:r>
      <w:r w:rsidRPr="00AA0EA1">
        <w:rPr>
          <w:szCs w:val="24"/>
          <w:lang w:eastAsia="lt-LT"/>
        </w:rPr>
        <w:t xml:space="preserve">Panevėžio miesto savivaldybės </w:t>
      </w:r>
      <w:r>
        <w:rPr>
          <w:szCs w:val="24"/>
          <w:lang w:eastAsia="lt-LT"/>
        </w:rPr>
        <w:t xml:space="preserve">(toliau – </w:t>
      </w:r>
      <w:r w:rsidRPr="003E75A9">
        <w:rPr>
          <w:szCs w:val="24"/>
          <w:lang w:eastAsia="lt-LT"/>
        </w:rPr>
        <w:t>Savivaldybė</w:t>
      </w:r>
      <w:r>
        <w:rPr>
          <w:szCs w:val="24"/>
          <w:lang w:eastAsia="lt-LT"/>
        </w:rPr>
        <w:t xml:space="preserve">) </w:t>
      </w:r>
      <w:r w:rsidRPr="00AA0EA1">
        <w:rPr>
          <w:szCs w:val="24"/>
          <w:lang w:eastAsia="lt-LT"/>
        </w:rPr>
        <w:t>taryb</w:t>
      </w:r>
      <w:r>
        <w:rPr>
          <w:szCs w:val="24"/>
          <w:lang w:eastAsia="lt-LT"/>
        </w:rPr>
        <w:t>os s</w:t>
      </w:r>
      <w:r>
        <w:t>prendimu</w:t>
      </w:r>
      <w:r>
        <w:rPr>
          <w:szCs w:val="24"/>
          <w:lang w:eastAsia="lt-LT"/>
        </w:rPr>
        <w:t>.</w:t>
      </w:r>
    </w:p>
    <w:p w14:paraId="169EB1BB" w14:textId="77777777" w:rsidR="000E4232" w:rsidRDefault="000E4232" w:rsidP="000E4232">
      <w:pPr>
        <w:tabs>
          <w:tab w:val="left" w:pos="1134"/>
        </w:tabs>
        <w:ind w:firstLine="709"/>
        <w:jc w:val="both"/>
        <w:rPr>
          <w:szCs w:val="24"/>
          <w:lang w:eastAsia="lt-LT"/>
        </w:rPr>
      </w:pPr>
      <w:r>
        <w:rPr>
          <w:szCs w:val="24"/>
          <w:lang w:eastAsia="lt-LT"/>
        </w:rPr>
        <w:t xml:space="preserve">5. Tikslios </w:t>
      </w:r>
      <w:r w:rsidRPr="00AA0EA1">
        <w:rPr>
          <w:szCs w:val="24"/>
          <w:lang w:eastAsia="lt-LT"/>
        </w:rPr>
        <w:t>MTZ rib</w:t>
      </w:r>
      <w:r>
        <w:rPr>
          <w:szCs w:val="24"/>
          <w:lang w:eastAsia="lt-LT"/>
        </w:rPr>
        <w:t>o</w:t>
      </w:r>
      <w:r w:rsidRPr="00AA0EA1">
        <w:rPr>
          <w:szCs w:val="24"/>
          <w:lang w:eastAsia="lt-LT"/>
        </w:rPr>
        <w:t>s</w:t>
      </w:r>
      <w:r>
        <w:rPr>
          <w:szCs w:val="24"/>
          <w:lang w:eastAsia="lt-LT"/>
        </w:rPr>
        <w:t xml:space="preserve">, apibrėžiamos </w:t>
      </w:r>
      <w:r w:rsidRPr="006F4312">
        <w:rPr>
          <w:szCs w:val="24"/>
          <w:lang w:eastAsia="lt-LT"/>
        </w:rPr>
        <w:t>kelio ženkl</w:t>
      </w:r>
      <w:r>
        <w:rPr>
          <w:szCs w:val="24"/>
          <w:lang w:eastAsia="lt-LT"/>
        </w:rPr>
        <w:t>ais</w:t>
      </w:r>
      <w:r w:rsidRPr="006F4312">
        <w:rPr>
          <w:szCs w:val="24"/>
          <w:lang w:eastAsia="lt-LT"/>
        </w:rPr>
        <w:t xml:space="preserve"> Nr. 561</w:t>
      </w:r>
      <w:r w:rsidRPr="00AA0EA1">
        <w:rPr>
          <w:szCs w:val="24"/>
          <w:lang w:eastAsia="lt-LT"/>
        </w:rPr>
        <w:t xml:space="preserve"> </w:t>
      </w:r>
      <w:r>
        <w:rPr>
          <w:szCs w:val="24"/>
          <w:lang w:eastAsia="lt-LT"/>
        </w:rPr>
        <w:t xml:space="preserve">(mažos taršos zona) ir </w:t>
      </w:r>
      <w:r w:rsidRPr="006F4312">
        <w:rPr>
          <w:szCs w:val="24"/>
          <w:lang w:eastAsia="lt-LT"/>
        </w:rPr>
        <w:t>Nr. 56</w:t>
      </w:r>
      <w:r>
        <w:rPr>
          <w:szCs w:val="24"/>
          <w:lang w:eastAsia="lt-LT"/>
        </w:rPr>
        <w:t>2 (mažos taršos zonos pabaiga),</w:t>
      </w:r>
      <w:r w:rsidRPr="000B1C76">
        <w:rPr>
          <w:szCs w:val="24"/>
          <w:lang w:eastAsia="lt-LT"/>
        </w:rPr>
        <w:t xml:space="preserve"> </w:t>
      </w:r>
      <w:r>
        <w:rPr>
          <w:szCs w:val="24"/>
          <w:lang w:eastAsia="lt-LT"/>
        </w:rPr>
        <w:t xml:space="preserve">žymimos MTZ schemoje (priedas). Jos </w:t>
      </w:r>
      <w:r w:rsidRPr="00AA0EA1">
        <w:rPr>
          <w:szCs w:val="24"/>
          <w:lang w:eastAsia="lt-LT"/>
        </w:rPr>
        <w:t>skelbiamos Savivaldybės interneto svetainėje ir viešai prieinamose informacinėse priemonėse.</w:t>
      </w:r>
    </w:p>
    <w:p w14:paraId="6115000A" w14:textId="77777777" w:rsidR="000E4232" w:rsidRDefault="000E4232" w:rsidP="000E4232">
      <w:pPr>
        <w:tabs>
          <w:tab w:val="left" w:pos="1134"/>
        </w:tabs>
        <w:ind w:firstLine="709"/>
        <w:contextualSpacing/>
        <w:jc w:val="both"/>
        <w:rPr>
          <w:szCs w:val="24"/>
          <w:lang w:eastAsia="lt-LT"/>
        </w:rPr>
      </w:pPr>
    </w:p>
    <w:p w14:paraId="7DAF66CE" w14:textId="77777777" w:rsidR="000E4232" w:rsidRPr="003272D7" w:rsidRDefault="000E4232" w:rsidP="000E4232">
      <w:pPr>
        <w:keepNext/>
        <w:jc w:val="center"/>
        <w:rPr>
          <w:b/>
          <w:bCs/>
          <w:caps/>
          <w:szCs w:val="24"/>
          <w:lang w:eastAsia="lt-LT"/>
        </w:rPr>
      </w:pPr>
      <w:r>
        <w:rPr>
          <w:b/>
          <w:bCs/>
          <w:caps/>
          <w:szCs w:val="24"/>
          <w:lang w:eastAsia="lt-LT"/>
        </w:rPr>
        <w:t xml:space="preserve">III SKYRIUS </w:t>
      </w:r>
    </w:p>
    <w:p w14:paraId="4D07F19C" w14:textId="77777777" w:rsidR="000E4232" w:rsidRPr="00B14AEF" w:rsidRDefault="000E4232" w:rsidP="000E4232">
      <w:pPr>
        <w:keepNext/>
        <w:jc w:val="center"/>
        <w:rPr>
          <w:b/>
          <w:bCs/>
          <w:caps/>
          <w:szCs w:val="24"/>
          <w:lang w:eastAsia="lt-LT"/>
        </w:rPr>
      </w:pPr>
      <w:r w:rsidRPr="00B14AEF">
        <w:rPr>
          <w:b/>
          <w:bCs/>
          <w:caps/>
          <w:szCs w:val="24"/>
          <w:lang w:eastAsia="lt-LT"/>
        </w:rPr>
        <w:t>Transporto priemonių patekimo į MTZ tvarka</w:t>
      </w:r>
    </w:p>
    <w:p w14:paraId="44CCC26A" w14:textId="77777777" w:rsidR="000E4232" w:rsidRPr="00950017" w:rsidRDefault="000E4232" w:rsidP="000E4232">
      <w:pPr>
        <w:tabs>
          <w:tab w:val="left" w:pos="1134"/>
        </w:tabs>
        <w:ind w:firstLine="709"/>
        <w:jc w:val="both"/>
        <w:rPr>
          <w:rFonts w:eastAsiaTheme="minorHAnsi"/>
        </w:rPr>
      </w:pPr>
    </w:p>
    <w:p w14:paraId="7E4B470D" w14:textId="77777777" w:rsidR="000E4232" w:rsidRDefault="000E4232" w:rsidP="000E4232">
      <w:pPr>
        <w:tabs>
          <w:tab w:val="left" w:pos="1134"/>
        </w:tabs>
        <w:ind w:firstLine="709"/>
        <w:jc w:val="both"/>
        <w:rPr>
          <w:szCs w:val="24"/>
          <w:lang w:eastAsia="lt-LT"/>
        </w:rPr>
      </w:pPr>
      <w:r>
        <w:rPr>
          <w:rFonts w:eastAsia="MS Mincho"/>
          <w:iCs/>
          <w:szCs w:val="24"/>
        </w:rPr>
        <w:t xml:space="preserve">6. </w:t>
      </w:r>
      <w:r>
        <w:rPr>
          <w:szCs w:val="24"/>
          <w:lang w:eastAsia="lt-LT"/>
        </w:rPr>
        <w:t>Įvažiavimo į</w:t>
      </w:r>
      <w:r w:rsidRPr="00AA0EA1">
        <w:rPr>
          <w:szCs w:val="24"/>
          <w:lang w:eastAsia="lt-LT"/>
        </w:rPr>
        <w:t xml:space="preserve"> MTZ </w:t>
      </w:r>
      <w:r>
        <w:rPr>
          <w:szCs w:val="24"/>
          <w:lang w:eastAsia="lt-LT"/>
        </w:rPr>
        <w:t xml:space="preserve">ribojimo pradžios data </w:t>
      </w:r>
      <w:r w:rsidRPr="00AA0EA1">
        <w:rPr>
          <w:szCs w:val="24"/>
          <w:lang w:eastAsia="lt-LT"/>
        </w:rPr>
        <w:t>transporto priemonėms</w:t>
      </w:r>
      <w:r>
        <w:rPr>
          <w:szCs w:val="24"/>
          <w:lang w:eastAsia="lt-LT"/>
        </w:rPr>
        <w:t xml:space="preserve"> su vidaus degimo varikliais pagal aplinkos taršos kategorijas (EURO standartas) ar pagaminimo metus ir naudojamų degalų rūšį nurodoma 1–3 lentelėse.</w:t>
      </w:r>
    </w:p>
    <w:p w14:paraId="28F1C92A" w14:textId="77777777" w:rsidR="000E4232" w:rsidRDefault="000E4232" w:rsidP="000E4232">
      <w:pPr>
        <w:tabs>
          <w:tab w:val="left" w:pos="1134"/>
        </w:tabs>
        <w:ind w:firstLine="709"/>
        <w:jc w:val="both"/>
        <w:rPr>
          <w:szCs w:val="24"/>
          <w:lang w:eastAsia="lt-LT"/>
        </w:rPr>
      </w:pPr>
    </w:p>
    <w:p w14:paraId="5EBF2B72" w14:textId="77777777" w:rsidR="000E4232" w:rsidRDefault="000E4232" w:rsidP="000E4232">
      <w:pPr>
        <w:tabs>
          <w:tab w:val="left" w:pos="1134"/>
        </w:tabs>
        <w:ind w:firstLine="709"/>
        <w:jc w:val="both"/>
        <w:rPr>
          <w:szCs w:val="24"/>
          <w:lang w:eastAsia="lt-LT"/>
        </w:rPr>
      </w:pPr>
      <w:r w:rsidRPr="00615658">
        <w:rPr>
          <w:szCs w:val="24"/>
          <w:lang w:eastAsia="lt-LT"/>
        </w:rPr>
        <w:t xml:space="preserve">1 lentelė. </w:t>
      </w:r>
      <w:r w:rsidRPr="00F839A1">
        <w:rPr>
          <w:szCs w:val="24"/>
          <w:lang w:eastAsia="lt-LT"/>
        </w:rPr>
        <w:t xml:space="preserve">Transporto priemonių patekimo į MTZ </w:t>
      </w:r>
      <w:r>
        <w:rPr>
          <w:szCs w:val="24"/>
          <w:lang w:eastAsia="lt-LT"/>
        </w:rPr>
        <w:t>draudimas</w:t>
      </w:r>
      <w:r w:rsidRPr="00615658">
        <w:rPr>
          <w:szCs w:val="24"/>
          <w:lang w:eastAsia="lt-LT"/>
        </w:rPr>
        <w:t xml:space="preserve"> lengviesiems automobiliams (M1 klasė) ir lengviesiems krovininiams automobiliams (N1 klasė)</w:t>
      </w:r>
      <w:r>
        <w:rPr>
          <w:szCs w:val="24"/>
          <w:lang w:eastAsia="lt-LT"/>
        </w:rPr>
        <w:t>.</w:t>
      </w:r>
    </w:p>
    <w:p w14:paraId="66F2906D" w14:textId="77777777" w:rsidR="000E4232" w:rsidRPr="00615658" w:rsidRDefault="000E4232" w:rsidP="000E4232">
      <w:pPr>
        <w:tabs>
          <w:tab w:val="left" w:pos="1134"/>
        </w:tabs>
        <w:ind w:firstLine="709"/>
        <w:jc w:val="both"/>
        <w:rPr>
          <w:szCs w:val="24"/>
          <w:lang w:eastAsia="lt-LT"/>
        </w:rPr>
      </w:pPr>
    </w:p>
    <w:tbl>
      <w:tblPr>
        <w:tblW w:w="5000" w:type="pct"/>
        <w:tblCellMar>
          <w:left w:w="0" w:type="dxa"/>
          <w:right w:w="0" w:type="dxa"/>
        </w:tblCellMar>
        <w:tblLook w:val="04A0" w:firstRow="1" w:lastRow="0" w:firstColumn="1" w:lastColumn="0" w:noHBand="0" w:noVBand="1"/>
      </w:tblPr>
      <w:tblGrid>
        <w:gridCol w:w="1337"/>
        <w:gridCol w:w="2139"/>
        <w:gridCol w:w="3078"/>
        <w:gridCol w:w="3065"/>
      </w:tblGrid>
      <w:tr w:rsidR="000E4232" w14:paraId="34976FC4" w14:textId="77777777" w:rsidTr="005A5517">
        <w:trPr>
          <w:trHeight w:val="546"/>
        </w:trPr>
        <w:tc>
          <w:tcPr>
            <w:tcW w:w="695" w:type="pct"/>
            <w:tcBorders>
              <w:top w:val="single" w:sz="8" w:space="0" w:color="auto"/>
              <w:left w:val="single" w:sz="8"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029B818A" w14:textId="77777777" w:rsidR="000E4232" w:rsidRDefault="000E4232" w:rsidP="005A5517">
            <w:pPr>
              <w:suppressAutoHyphens/>
              <w:jc w:val="center"/>
              <w:rPr>
                <w:b/>
                <w:bCs/>
                <w:color w:val="000000"/>
                <w:szCs w:val="24"/>
              </w:rPr>
            </w:pPr>
            <w:r>
              <w:rPr>
                <w:b/>
                <w:bCs/>
                <w:color w:val="000000"/>
                <w:szCs w:val="24"/>
              </w:rPr>
              <w:t>EURO standartas</w:t>
            </w:r>
          </w:p>
        </w:tc>
        <w:tc>
          <w:tcPr>
            <w:tcW w:w="1112" w:type="pct"/>
            <w:tcBorders>
              <w:top w:val="single" w:sz="8" w:space="0" w:color="auto"/>
              <w:left w:val="single" w:sz="8" w:space="0" w:color="000000"/>
              <w:bottom w:val="single" w:sz="8" w:space="0" w:color="000000"/>
              <w:right w:val="single" w:sz="8" w:space="0" w:color="auto"/>
            </w:tcBorders>
            <w:vAlign w:val="center"/>
          </w:tcPr>
          <w:p w14:paraId="22C539BE" w14:textId="77777777" w:rsidR="000E4232" w:rsidRDefault="000E4232" w:rsidP="005A5517">
            <w:pPr>
              <w:suppressAutoHyphens/>
              <w:jc w:val="center"/>
              <w:rPr>
                <w:b/>
                <w:bCs/>
                <w:szCs w:val="24"/>
              </w:rPr>
            </w:pPr>
            <w:r>
              <w:rPr>
                <w:b/>
                <w:bCs/>
                <w:color w:val="000000"/>
                <w:szCs w:val="24"/>
              </w:rPr>
              <w:t>Transporto priemonės pagaminimo metai</w:t>
            </w:r>
          </w:p>
        </w:tc>
        <w:tc>
          <w:tcPr>
            <w:tcW w:w="1600" w:type="pc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344E0C2" w14:textId="77777777" w:rsidR="000E4232" w:rsidRDefault="000E4232" w:rsidP="005A5517">
            <w:pPr>
              <w:suppressAutoHyphens/>
              <w:jc w:val="center"/>
              <w:rPr>
                <w:b/>
                <w:bCs/>
                <w:szCs w:val="24"/>
              </w:rPr>
            </w:pPr>
            <w:r>
              <w:rPr>
                <w:b/>
                <w:bCs/>
                <w:szCs w:val="24"/>
              </w:rPr>
              <w:t>Įvažiuoti į MTZ su transporto priemone</w:t>
            </w:r>
            <w:r>
              <w:rPr>
                <w:b/>
                <w:bCs/>
              </w:rPr>
              <w:t>,</w:t>
            </w:r>
            <w:r>
              <w:rPr>
                <w:b/>
                <w:bCs/>
                <w:szCs w:val="24"/>
              </w:rPr>
              <w:t xml:space="preserve"> turinčia VDV (visų rūšių benzinas ar benzinas ir dujos, ar benzinas, dujos ir elektra, ar benzinas, dujos ir etanolis, ar benzinas ir elektra) draudžiama</w:t>
            </w:r>
          </w:p>
        </w:tc>
        <w:tc>
          <w:tcPr>
            <w:tcW w:w="1593" w:type="pct"/>
            <w:tcBorders>
              <w:top w:val="single" w:sz="8" w:space="0" w:color="000000"/>
              <w:left w:val="single" w:sz="8" w:space="0" w:color="auto"/>
              <w:bottom w:val="single" w:sz="8" w:space="0" w:color="000000"/>
              <w:right w:val="single" w:sz="8" w:space="0" w:color="000000"/>
            </w:tcBorders>
            <w:vAlign w:val="center"/>
          </w:tcPr>
          <w:p w14:paraId="046F1579" w14:textId="77777777" w:rsidR="000E4232" w:rsidRDefault="000E4232" w:rsidP="005A5517">
            <w:pPr>
              <w:suppressAutoHyphens/>
              <w:jc w:val="center"/>
              <w:rPr>
                <w:b/>
                <w:bCs/>
                <w:szCs w:val="24"/>
              </w:rPr>
            </w:pPr>
            <w:r>
              <w:rPr>
                <w:b/>
                <w:bCs/>
                <w:szCs w:val="24"/>
              </w:rPr>
              <w:t>Įvažiuoti į MTZ su transporto priemone, turinčia VDV (visų rūšių dyzelinas ar dyzelinas ir elektra) draudžiama</w:t>
            </w:r>
          </w:p>
        </w:tc>
      </w:tr>
      <w:tr w:rsidR="000E4232" w14:paraId="1AB58A37"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0A79480" w14:textId="77777777" w:rsidR="000E4232" w:rsidRDefault="000E4232" w:rsidP="005A5517">
            <w:pPr>
              <w:suppressAutoHyphens/>
              <w:jc w:val="center"/>
              <w:rPr>
                <w:color w:val="000000"/>
                <w:szCs w:val="24"/>
              </w:rPr>
            </w:pPr>
            <w:r>
              <w:rPr>
                <w:color w:val="000000"/>
                <w:szCs w:val="24"/>
              </w:rPr>
              <w:t xml:space="preserve">Neturi ar 1, 2 </w:t>
            </w:r>
          </w:p>
        </w:tc>
        <w:tc>
          <w:tcPr>
            <w:tcW w:w="1112" w:type="pct"/>
            <w:tcBorders>
              <w:top w:val="single" w:sz="8" w:space="0" w:color="000000"/>
              <w:left w:val="single" w:sz="8" w:space="0" w:color="000000"/>
              <w:bottom w:val="single" w:sz="8" w:space="0" w:color="000000"/>
              <w:right w:val="single" w:sz="8" w:space="0" w:color="000000"/>
            </w:tcBorders>
            <w:vAlign w:val="center"/>
          </w:tcPr>
          <w:p w14:paraId="27F8C915" w14:textId="77777777" w:rsidR="000E4232" w:rsidRDefault="000E4232" w:rsidP="005A5517">
            <w:pPr>
              <w:suppressAutoHyphens/>
              <w:jc w:val="center"/>
              <w:rPr>
                <w:bCs/>
                <w:color w:val="000000"/>
                <w:szCs w:val="24"/>
                <w:lang w:eastAsia="lt-LT"/>
              </w:rPr>
            </w:pPr>
            <w:r>
              <w:rPr>
                <w:szCs w:val="24"/>
              </w:rPr>
              <w:t>2000 m. ir ankstesni metai (</w:t>
            </w:r>
            <w:r>
              <w:rPr>
                <w:bCs/>
                <w:color w:val="000000"/>
                <w:szCs w:val="24"/>
                <w:lang w:eastAsia="lt-LT"/>
              </w:rPr>
              <w:t>M</w:t>
            </w:r>
            <w:r>
              <w:rPr>
                <w:bCs/>
                <w:color w:val="000000"/>
                <w:szCs w:val="24"/>
                <w:vertAlign w:val="subscript"/>
                <w:lang w:eastAsia="lt-LT"/>
              </w:rPr>
              <w:t>1</w:t>
            </w:r>
            <w:r>
              <w:rPr>
                <w:bCs/>
                <w:color w:val="000000"/>
                <w:szCs w:val="24"/>
                <w:lang w:eastAsia="lt-LT"/>
              </w:rPr>
              <w:t xml:space="preserve"> klasė)</w:t>
            </w:r>
          </w:p>
          <w:p w14:paraId="0E46ECE8" w14:textId="77777777" w:rsidR="000E4232" w:rsidRDefault="000E4232" w:rsidP="005A5517">
            <w:pPr>
              <w:suppressAutoHyphens/>
              <w:jc w:val="center"/>
              <w:rPr>
                <w:b/>
                <w:color w:val="000000"/>
                <w:szCs w:val="24"/>
                <w:lang w:eastAsia="lt-LT"/>
              </w:rPr>
            </w:pPr>
            <w:r>
              <w:rPr>
                <w:bCs/>
                <w:szCs w:val="24"/>
              </w:rPr>
              <w:t>2001 m. ir ankstesni metai (N</w:t>
            </w:r>
            <w:r>
              <w:rPr>
                <w:bCs/>
                <w:color w:val="000000"/>
                <w:szCs w:val="24"/>
                <w:vertAlign w:val="subscript"/>
                <w:lang w:eastAsia="lt-LT"/>
              </w:rPr>
              <w:t>1</w:t>
            </w:r>
            <w:r>
              <w:rPr>
                <w:bCs/>
                <w:color w:val="000000"/>
                <w:szCs w:val="24"/>
                <w:lang w:eastAsia="lt-LT"/>
              </w:rPr>
              <w:t xml:space="preserve"> klasė)</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1FB39F0" w14:textId="77777777" w:rsidR="000E4232" w:rsidRDefault="000E4232" w:rsidP="005A5517">
            <w:pPr>
              <w:suppressAutoHyphens/>
              <w:jc w:val="center"/>
              <w:rPr>
                <w:szCs w:val="24"/>
              </w:rPr>
            </w:pPr>
            <w:r>
              <w:rPr>
                <w:szCs w:val="24"/>
              </w:rPr>
              <w:t>Nuo 2026 m. vasario 1 d. (imtinai)</w:t>
            </w:r>
          </w:p>
        </w:tc>
        <w:tc>
          <w:tcPr>
            <w:tcW w:w="1593" w:type="pct"/>
            <w:tcBorders>
              <w:top w:val="single" w:sz="8" w:space="0" w:color="000000"/>
              <w:left w:val="single" w:sz="8" w:space="0" w:color="000000"/>
              <w:bottom w:val="single" w:sz="8" w:space="0" w:color="000000"/>
              <w:right w:val="single" w:sz="8" w:space="0" w:color="000000"/>
            </w:tcBorders>
            <w:vAlign w:val="center"/>
          </w:tcPr>
          <w:p w14:paraId="2DEA907B" w14:textId="77777777" w:rsidR="000E4232" w:rsidRDefault="000E4232" w:rsidP="005A5517">
            <w:pPr>
              <w:suppressAutoHyphens/>
              <w:jc w:val="center"/>
              <w:rPr>
                <w:szCs w:val="24"/>
              </w:rPr>
            </w:pPr>
            <w:r>
              <w:rPr>
                <w:szCs w:val="24"/>
              </w:rPr>
              <w:t>Nuo 2026 m. sausio 1 d. (imtinai)</w:t>
            </w:r>
          </w:p>
        </w:tc>
      </w:tr>
      <w:tr w:rsidR="000E4232" w14:paraId="51C77AFE"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184170E" w14:textId="77777777" w:rsidR="000E4232" w:rsidRDefault="000E4232" w:rsidP="005A5517">
            <w:pPr>
              <w:suppressAutoHyphens/>
              <w:jc w:val="center"/>
              <w:rPr>
                <w:color w:val="000000"/>
                <w:szCs w:val="24"/>
              </w:rPr>
            </w:pPr>
            <w:r>
              <w:rPr>
                <w:color w:val="000000"/>
                <w:szCs w:val="24"/>
              </w:rPr>
              <w:lastRenderedPageBreak/>
              <w:t>3, 4</w:t>
            </w:r>
          </w:p>
        </w:tc>
        <w:tc>
          <w:tcPr>
            <w:tcW w:w="1112" w:type="pct"/>
            <w:tcBorders>
              <w:top w:val="single" w:sz="8" w:space="0" w:color="000000"/>
              <w:left w:val="single" w:sz="8" w:space="0" w:color="000000"/>
              <w:bottom w:val="single" w:sz="8" w:space="0" w:color="000000"/>
              <w:right w:val="single" w:sz="8" w:space="0" w:color="000000"/>
            </w:tcBorders>
            <w:vAlign w:val="center"/>
          </w:tcPr>
          <w:p w14:paraId="03753AF9" w14:textId="77777777" w:rsidR="000E4232" w:rsidRDefault="000E4232" w:rsidP="005A5517">
            <w:pPr>
              <w:suppressAutoHyphens/>
              <w:jc w:val="center"/>
              <w:rPr>
                <w:szCs w:val="24"/>
              </w:rPr>
            </w:pPr>
            <w:r>
              <w:rPr>
                <w:szCs w:val="24"/>
              </w:rPr>
              <w:t>2001–2010 m.</w:t>
            </w:r>
          </w:p>
          <w:p w14:paraId="43640F7D" w14:textId="77777777" w:rsidR="000E4232" w:rsidRDefault="000E4232" w:rsidP="005A5517">
            <w:pPr>
              <w:suppressAutoHyphens/>
              <w:jc w:val="center"/>
              <w:rPr>
                <w:bCs/>
                <w:color w:val="000000"/>
                <w:szCs w:val="24"/>
                <w:lang w:eastAsia="lt-LT"/>
              </w:rPr>
            </w:pPr>
            <w:r>
              <w:rPr>
                <w:szCs w:val="24"/>
              </w:rPr>
              <w:t>(</w:t>
            </w:r>
            <w:r>
              <w:rPr>
                <w:bCs/>
                <w:color w:val="000000"/>
                <w:szCs w:val="24"/>
                <w:lang w:eastAsia="lt-LT"/>
              </w:rPr>
              <w:t>M</w:t>
            </w:r>
            <w:r>
              <w:rPr>
                <w:bCs/>
                <w:color w:val="000000"/>
                <w:szCs w:val="24"/>
                <w:vertAlign w:val="subscript"/>
                <w:lang w:eastAsia="lt-LT"/>
              </w:rPr>
              <w:t>1</w:t>
            </w:r>
            <w:r>
              <w:rPr>
                <w:bCs/>
                <w:color w:val="000000"/>
                <w:szCs w:val="24"/>
                <w:lang w:eastAsia="lt-LT"/>
              </w:rPr>
              <w:t xml:space="preserve"> klasė)</w:t>
            </w:r>
          </w:p>
          <w:p w14:paraId="70B30E9E" w14:textId="77777777" w:rsidR="000E4232" w:rsidRDefault="000E4232" w:rsidP="005A5517">
            <w:pPr>
              <w:suppressAutoHyphens/>
              <w:jc w:val="center"/>
              <w:rPr>
                <w:szCs w:val="24"/>
              </w:rPr>
            </w:pPr>
            <w:r>
              <w:rPr>
                <w:szCs w:val="24"/>
              </w:rPr>
              <w:t xml:space="preserve">2002–2011 m. </w:t>
            </w:r>
          </w:p>
          <w:p w14:paraId="2044A5EE" w14:textId="77777777" w:rsidR="000E4232" w:rsidRDefault="000E4232" w:rsidP="005A5517">
            <w:pPr>
              <w:suppressAutoHyphens/>
              <w:jc w:val="center"/>
              <w:rPr>
                <w:bCs/>
                <w:color w:val="000000"/>
                <w:szCs w:val="24"/>
                <w:lang w:eastAsia="lt-LT"/>
              </w:rPr>
            </w:pPr>
            <w:r>
              <w:rPr>
                <w:szCs w:val="24"/>
              </w:rPr>
              <w:t>(N</w:t>
            </w:r>
            <w:r>
              <w:rPr>
                <w:bCs/>
                <w:color w:val="000000"/>
                <w:szCs w:val="24"/>
                <w:vertAlign w:val="subscript"/>
                <w:lang w:eastAsia="lt-LT"/>
              </w:rPr>
              <w:t>1</w:t>
            </w:r>
            <w:r>
              <w:rPr>
                <w:bCs/>
                <w:color w:val="000000"/>
                <w:szCs w:val="24"/>
                <w:lang w:eastAsia="lt-LT"/>
              </w:rPr>
              <w:t xml:space="preserve"> klasė)</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9E6FE9" w14:textId="77777777" w:rsidR="000E4232" w:rsidRDefault="000E4232" w:rsidP="005A5517">
            <w:pPr>
              <w:suppressAutoHyphens/>
              <w:jc w:val="center"/>
              <w:rPr>
                <w:szCs w:val="24"/>
              </w:rPr>
            </w:pPr>
          </w:p>
          <w:p w14:paraId="4D37E5F5" w14:textId="77777777" w:rsidR="000E4232" w:rsidRDefault="000E4232" w:rsidP="005A5517">
            <w:pPr>
              <w:suppressAutoHyphens/>
              <w:jc w:val="center"/>
              <w:rPr>
                <w:szCs w:val="24"/>
              </w:rPr>
            </w:pPr>
            <w:r>
              <w:rPr>
                <w:szCs w:val="24"/>
              </w:rPr>
              <w:t>Nuo 2028 m. sausio 1 d. (imtinai)</w:t>
            </w:r>
          </w:p>
        </w:tc>
        <w:tc>
          <w:tcPr>
            <w:tcW w:w="1593" w:type="pct"/>
            <w:tcBorders>
              <w:top w:val="single" w:sz="8" w:space="0" w:color="000000"/>
              <w:left w:val="single" w:sz="8" w:space="0" w:color="000000"/>
              <w:bottom w:val="single" w:sz="8" w:space="0" w:color="000000"/>
              <w:right w:val="single" w:sz="8" w:space="0" w:color="000000"/>
            </w:tcBorders>
          </w:tcPr>
          <w:p w14:paraId="747DB733" w14:textId="77777777" w:rsidR="000E4232" w:rsidRDefault="000E4232" w:rsidP="005A5517">
            <w:pPr>
              <w:suppressAutoHyphens/>
              <w:jc w:val="center"/>
              <w:rPr>
                <w:szCs w:val="24"/>
              </w:rPr>
            </w:pPr>
          </w:p>
          <w:p w14:paraId="15EA1F82" w14:textId="77777777" w:rsidR="000E4232" w:rsidRDefault="000E4232" w:rsidP="005A5517">
            <w:pPr>
              <w:suppressAutoHyphens/>
              <w:jc w:val="center"/>
              <w:rPr>
                <w:szCs w:val="24"/>
              </w:rPr>
            </w:pPr>
            <w:r>
              <w:rPr>
                <w:szCs w:val="24"/>
              </w:rPr>
              <w:t>Nuo 2027 m. sausio 1 d. (imtinai)</w:t>
            </w:r>
          </w:p>
        </w:tc>
      </w:tr>
      <w:tr w:rsidR="000E4232" w14:paraId="27CF1A33"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CC64806" w14:textId="77777777" w:rsidR="000E4232" w:rsidRDefault="000E4232" w:rsidP="005A5517">
            <w:pPr>
              <w:suppressAutoHyphens/>
              <w:jc w:val="center"/>
              <w:rPr>
                <w:color w:val="000000"/>
                <w:szCs w:val="24"/>
              </w:rPr>
            </w:pPr>
            <w:r>
              <w:rPr>
                <w:color w:val="000000"/>
                <w:szCs w:val="24"/>
              </w:rPr>
              <w:t>5</w:t>
            </w:r>
          </w:p>
        </w:tc>
        <w:tc>
          <w:tcPr>
            <w:tcW w:w="1112" w:type="pct"/>
            <w:tcBorders>
              <w:top w:val="single" w:sz="8" w:space="0" w:color="000000"/>
              <w:left w:val="single" w:sz="8" w:space="0" w:color="000000"/>
              <w:bottom w:val="single" w:sz="8" w:space="0" w:color="000000"/>
              <w:right w:val="single" w:sz="8" w:space="0" w:color="000000"/>
            </w:tcBorders>
            <w:vAlign w:val="center"/>
          </w:tcPr>
          <w:p w14:paraId="0DC601A6" w14:textId="77777777" w:rsidR="000E4232" w:rsidRDefault="000E4232" w:rsidP="005A5517">
            <w:pPr>
              <w:suppressAutoHyphens/>
              <w:jc w:val="center"/>
              <w:rPr>
                <w:szCs w:val="24"/>
              </w:rPr>
            </w:pPr>
            <w:r>
              <w:rPr>
                <w:szCs w:val="24"/>
              </w:rPr>
              <w:t xml:space="preserve">2011–2014 m. </w:t>
            </w:r>
          </w:p>
          <w:p w14:paraId="0039ED57" w14:textId="77777777" w:rsidR="000E4232" w:rsidRDefault="000E4232" w:rsidP="005A5517">
            <w:pPr>
              <w:suppressAutoHyphens/>
              <w:jc w:val="center"/>
              <w:rPr>
                <w:bCs/>
                <w:color w:val="000000"/>
                <w:szCs w:val="24"/>
                <w:lang w:eastAsia="lt-LT"/>
              </w:rPr>
            </w:pPr>
            <w:r>
              <w:rPr>
                <w:szCs w:val="24"/>
              </w:rPr>
              <w:t>(</w:t>
            </w:r>
            <w:r>
              <w:rPr>
                <w:bCs/>
                <w:color w:val="000000"/>
                <w:szCs w:val="24"/>
                <w:lang w:eastAsia="lt-LT"/>
              </w:rPr>
              <w:t>M</w:t>
            </w:r>
            <w:r>
              <w:rPr>
                <w:bCs/>
                <w:color w:val="000000"/>
                <w:szCs w:val="24"/>
                <w:vertAlign w:val="subscript"/>
                <w:lang w:eastAsia="lt-LT"/>
              </w:rPr>
              <w:t>1</w:t>
            </w:r>
            <w:r>
              <w:rPr>
                <w:bCs/>
                <w:color w:val="000000"/>
                <w:szCs w:val="24"/>
                <w:lang w:eastAsia="lt-LT"/>
              </w:rPr>
              <w:t xml:space="preserve"> klasė)</w:t>
            </w:r>
          </w:p>
          <w:p w14:paraId="4952C047" w14:textId="77777777" w:rsidR="000E4232" w:rsidRDefault="000E4232" w:rsidP="005A5517">
            <w:pPr>
              <w:suppressAutoHyphens/>
              <w:jc w:val="center"/>
              <w:rPr>
                <w:szCs w:val="24"/>
              </w:rPr>
            </w:pPr>
            <w:r>
              <w:rPr>
                <w:szCs w:val="24"/>
              </w:rPr>
              <w:t xml:space="preserve">2012–2015 m. </w:t>
            </w:r>
          </w:p>
          <w:p w14:paraId="06A73AF1" w14:textId="77777777" w:rsidR="000E4232" w:rsidRDefault="000E4232" w:rsidP="005A5517">
            <w:pPr>
              <w:suppressAutoHyphens/>
              <w:jc w:val="center"/>
              <w:rPr>
                <w:bCs/>
                <w:color w:val="000000"/>
                <w:szCs w:val="24"/>
                <w:lang w:eastAsia="lt-LT"/>
              </w:rPr>
            </w:pPr>
            <w:r>
              <w:rPr>
                <w:szCs w:val="24"/>
              </w:rPr>
              <w:t>(N</w:t>
            </w:r>
            <w:r>
              <w:rPr>
                <w:bCs/>
                <w:color w:val="000000"/>
                <w:szCs w:val="24"/>
                <w:vertAlign w:val="subscript"/>
                <w:lang w:eastAsia="lt-LT"/>
              </w:rPr>
              <w:t>1</w:t>
            </w:r>
            <w:r>
              <w:rPr>
                <w:bCs/>
                <w:color w:val="000000"/>
                <w:szCs w:val="24"/>
                <w:lang w:eastAsia="lt-LT"/>
              </w:rPr>
              <w:t xml:space="preserve"> klasė)</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8CD490" w14:textId="77777777" w:rsidR="000E4232" w:rsidRDefault="000E4232" w:rsidP="005A5517">
            <w:pPr>
              <w:suppressAutoHyphens/>
              <w:jc w:val="center"/>
              <w:rPr>
                <w:szCs w:val="24"/>
              </w:rPr>
            </w:pPr>
          </w:p>
          <w:p w14:paraId="2DC38E2D" w14:textId="77777777" w:rsidR="000E4232" w:rsidRDefault="000E4232" w:rsidP="005A5517">
            <w:pPr>
              <w:suppressAutoHyphens/>
              <w:jc w:val="center"/>
              <w:rPr>
                <w:szCs w:val="24"/>
              </w:rPr>
            </w:pPr>
            <w:r>
              <w:rPr>
                <w:szCs w:val="24"/>
              </w:rPr>
              <w:t>Nuo 2031 m. sausio 1 d. (imtinai)</w:t>
            </w:r>
          </w:p>
        </w:tc>
        <w:tc>
          <w:tcPr>
            <w:tcW w:w="1593" w:type="pct"/>
            <w:tcBorders>
              <w:top w:val="single" w:sz="8" w:space="0" w:color="000000"/>
              <w:left w:val="single" w:sz="8" w:space="0" w:color="000000"/>
              <w:bottom w:val="single" w:sz="8" w:space="0" w:color="000000"/>
              <w:right w:val="single" w:sz="8" w:space="0" w:color="000000"/>
            </w:tcBorders>
          </w:tcPr>
          <w:p w14:paraId="42322379" w14:textId="77777777" w:rsidR="000E4232" w:rsidRDefault="000E4232" w:rsidP="005A5517">
            <w:pPr>
              <w:suppressAutoHyphens/>
              <w:jc w:val="center"/>
              <w:rPr>
                <w:szCs w:val="24"/>
              </w:rPr>
            </w:pPr>
          </w:p>
          <w:p w14:paraId="1887AB9B" w14:textId="77777777" w:rsidR="000E4232" w:rsidRDefault="000E4232" w:rsidP="005A5517">
            <w:pPr>
              <w:suppressAutoHyphens/>
              <w:jc w:val="center"/>
              <w:rPr>
                <w:szCs w:val="24"/>
              </w:rPr>
            </w:pPr>
            <w:r>
              <w:rPr>
                <w:szCs w:val="24"/>
              </w:rPr>
              <w:t>Nuo 2030 m. sausio 1 d. (imtinai)</w:t>
            </w:r>
          </w:p>
        </w:tc>
      </w:tr>
      <w:tr w:rsidR="000E4232" w14:paraId="7BE114A4"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F2CD58B" w14:textId="77777777" w:rsidR="000E4232" w:rsidRDefault="000E4232" w:rsidP="005A5517">
            <w:pPr>
              <w:suppressAutoHyphens/>
              <w:jc w:val="center"/>
              <w:rPr>
                <w:color w:val="000000"/>
                <w:szCs w:val="24"/>
              </w:rPr>
            </w:pPr>
            <w:r>
              <w:rPr>
                <w:color w:val="000000"/>
                <w:szCs w:val="24"/>
              </w:rPr>
              <w:t>6 ar naujesnis</w:t>
            </w:r>
          </w:p>
        </w:tc>
        <w:tc>
          <w:tcPr>
            <w:tcW w:w="1112" w:type="pct"/>
            <w:tcBorders>
              <w:top w:val="single" w:sz="8" w:space="0" w:color="000000"/>
              <w:left w:val="single" w:sz="8" w:space="0" w:color="000000"/>
              <w:bottom w:val="single" w:sz="8" w:space="0" w:color="000000"/>
              <w:right w:val="single" w:sz="8" w:space="0" w:color="000000"/>
            </w:tcBorders>
            <w:vAlign w:val="center"/>
          </w:tcPr>
          <w:p w14:paraId="0609061F" w14:textId="77777777" w:rsidR="000E4232" w:rsidRDefault="000E4232" w:rsidP="005A5517">
            <w:pPr>
              <w:suppressAutoHyphens/>
              <w:jc w:val="center"/>
              <w:rPr>
                <w:szCs w:val="24"/>
              </w:rPr>
            </w:pPr>
            <w:r>
              <w:rPr>
                <w:szCs w:val="24"/>
              </w:rPr>
              <w:t xml:space="preserve">Nuo 2015 m. </w:t>
            </w:r>
          </w:p>
          <w:p w14:paraId="233C97D3" w14:textId="77777777" w:rsidR="000E4232" w:rsidRDefault="000E4232" w:rsidP="005A5517">
            <w:pPr>
              <w:suppressAutoHyphens/>
              <w:jc w:val="center"/>
              <w:rPr>
                <w:szCs w:val="24"/>
              </w:rPr>
            </w:pPr>
            <w:r>
              <w:rPr>
                <w:szCs w:val="24"/>
              </w:rPr>
              <w:t>(</w:t>
            </w:r>
            <w:r>
              <w:rPr>
                <w:bCs/>
                <w:color w:val="000000"/>
                <w:szCs w:val="24"/>
                <w:lang w:eastAsia="lt-LT"/>
              </w:rPr>
              <w:t>M</w:t>
            </w:r>
            <w:r>
              <w:rPr>
                <w:bCs/>
                <w:color w:val="000000"/>
                <w:szCs w:val="24"/>
                <w:vertAlign w:val="subscript"/>
                <w:lang w:eastAsia="lt-LT"/>
              </w:rPr>
              <w:t>1</w:t>
            </w:r>
            <w:r>
              <w:rPr>
                <w:bCs/>
                <w:color w:val="000000"/>
                <w:szCs w:val="24"/>
                <w:lang w:eastAsia="lt-LT"/>
              </w:rPr>
              <w:t xml:space="preserve"> klasė)</w:t>
            </w:r>
          </w:p>
          <w:p w14:paraId="669934D8" w14:textId="77777777" w:rsidR="000E4232" w:rsidRDefault="000E4232" w:rsidP="005A5517">
            <w:pPr>
              <w:suppressAutoHyphens/>
              <w:jc w:val="center"/>
              <w:rPr>
                <w:szCs w:val="24"/>
              </w:rPr>
            </w:pPr>
            <w:r>
              <w:rPr>
                <w:szCs w:val="24"/>
              </w:rPr>
              <w:t>Nuo 2016 m.</w:t>
            </w:r>
          </w:p>
          <w:p w14:paraId="1E8D2F58" w14:textId="77777777" w:rsidR="000E4232" w:rsidRDefault="000E4232" w:rsidP="005A5517">
            <w:pPr>
              <w:suppressAutoHyphens/>
              <w:ind w:firstLine="62"/>
              <w:jc w:val="center"/>
              <w:rPr>
                <w:szCs w:val="24"/>
              </w:rPr>
            </w:pPr>
            <w:r>
              <w:rPr>
                <w:szCs w:val="24"/>
              </w:rPr>
              <w:t>(N</w:t>
            </w:r>
            <w:r>
              <w:rPr>
                <w:bCs/>
                <w:color w:val="000000"/>
                <w:szCs w:val="24"/>
                <w:vertAlign w:val="subscript"/>
                <w:lang w:eastAsia="lt-LT"/>
              </w:rPr>
              <w:t>1</w:t>
            </w:r>
            <w:r>
              <w:rPr>
                <w:bCs/>
                <w:color w:val="000000"/>
                <w:szCs w:val="24"/>
                <w:lang w:eastAsia="lt-LT"/>
              </w:rPr>
              <w:t xml:space="preserve"> klasė)</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95DF386" w14:textId="77777777" w:rsidR="000E4232" w:rsidRDefault="000E4232" w:rsidP="005A5517">
            <w:pPr>
              <w:suppressAutoHyphens/>
              <w:jc w:val="center"/>
              <w:rPr>
                <w:szCs w:val="24"/>
              </w:rPr>
            </w:pPr>
            <w:r>
              <w:rPr>
                <w:szCs w:val="24"/>
              </w:rPr>
              <w:t>Nuo 2035 m. sausio 1 d. (imtinai)</w:t>
            </w:r>
          </w:p>
        </w:tc>
        <w:tc>
          <w:tcPr>
            <w:tcW w:w="1593" w:type="pct"/>
            <w:tcBorders>
              <w:top w:val="single" w:sz="8" w:space="0" w:color="000000"/>
              <w:left w:val="single" w:sz="8" w:space="0" w:color="000000"/>
              <w:bottom w:val="single" w:sz="8" w:space="0" w:color="000000"/>
              <w:right w:val="single" w:sz="8" w:space="0" w:color="000000"/>
            </w:tcBorders>
            <w:vAlign w:val="center"/>
          </w:tcPr>
          <w:p w14:paraId="14542A22" w14:textId="77777777" w:rsidR="000E4232" w:rsidRDefault="000E4232" w:rsidP="005A5517">
            <w:pPr>
              <w:suppressAutoHyphens/>
              <w:jc w:val="center"/>
              <w:rPr>
                <w:szCs w:val="24"/>
              </w:rPr>
            </w:pPr>
            <w:r>
              <w:rPr>
                <w:szCs w:val="24"/>
              </w:rPr>
              <w:t>Nuo 2032 m. sausio 1 d. (imtinai)</w:t>
            </w:r>
          </w:p>
        </w:tc>
      </w:tr>
    </w:tbl>
    <w:p w14:paraId="04E1E3EC" w14:textId="77777777" w:rsidR="000E4232" w:rsidRDefault="000E4232" w:rsidP="000E4232">
      <w:pPr>
        <w:suppressAutoHyphens/>
        <w:jc w:val="both"/>
        <w:rPr>
          <w:bCs/>
          <w:color w:val="000000"/>
          <w:szCs w:val="24"/>
          <w:lang w:eastAsia="lt-LT"/>
        </w:rPr>
      </w:pPr>
    </w:p>
    <w:p w14:paraId="68F19073" w14:textId="77777777" w:rsidR="000E4232" w:rsidRDefault="000E4232" w:rsidP="000E4232">
      <w:pPr>
        <w:tabs>
          <w:tab w:val="left" w:pos="1134"/>
        </w:tabs>
        <w:ind w:firstLine="709"/>
        <w:jc w:val="both"/>
        <w:rPr>
          <w:szCs w:val="24"/>
          <w:lang w:eastAsia="lt-LT"/>
        </w:rPr>
      </w:pPr>
      <w:r w:rsidRPr="00F839A1">
        <w:rPr>
          <w:szCs w:val="24"/>
          <w:lang w:eastAsia="lt-LT"/>
        </w:rPr>
        <w:t xml:space="preserve">2 lentelė. Transporto priemonių patekimo į MTZ </w:t>
      </w:r>
      <w:r>
        <w:rPr>
          <w:szCs w:val="24"/>
          <w:lang w:eastAsia="lt-LT"/>
        </w:rPr>
        <w:t>draudimas</w:t>
      </w:r>
      <w:r w:rsidRPr="00F839A1">
        <w:rPr>
          <w:szCs w:val="24"/>
          <w:lang w:eastAsia="lt-LT"/>
        </w:rPr>
        <w:t xml:space="preserve"> autobusams (M2 ir M3 klasės)</w:t>
      </w:r>
      <w:r>
        <w:rPr>
          <w:szCs w:val="24"/>
          <w:lang w:eastAsia="lt-LT"/>
        </w:rPr>
        <w:t>.</w:t>
      </w:r>
    </w:p>
    <w:p w14:paraId="163F8311" w14:textId="77777777" w:rsidR="000E4232" w:rsidRPr="00F839A1" w:rsidRDefault="000E4232" w:rsidP="000E4232">
      <w:pPr>
        <w:tabs>
          <w:tab w:val="left" w:pos="1134"/>
        </w:tabs>
        <w:ind w:firstLine="709"/>
        <w:jc w:val="both"/>
        <w:rPr>
          <w:szCs w:val="24"/>
          <w:lang w:eastAsia="lt-LT"/>
        </w:rPr>
      </w:pPr>
    </w:p>
    <w:tbl>
      <w:tblPr>
        <w:tblW w:w="5000" w:type="pct"/>
        <w:tblCellMar>
          <w:left w:w="0" w:type="dxa"/>
          <w:right w:w="0" w:type="dxa"/>
        </w:tblCellMar>
        <w:tblLook w:val="04A0" w:firstRow="1" w:lastRow="0" w:firstColumn="1" w:lastColumn="0" w:noHBand="0" w:noVBand="1"/>
      </w:tblPr>
      <w:tblGrid>
        <w:gridCol w:w="1337"/>
        <w:gridCol w:w="2139"/>
        <w:gridCol w:w="3078"/>
        <w:gridCol w:w="3065"/>
      </w:tblGrid>
      <w:tr w:rsidR="000E4232" w14:paraId="590DC682" w14:textId="77777777" w:rsidTr="005A5517">
        <w:trPr>
          <w:trHeight w:val="546"/>
        </w:trPr>
        <w:tc>
          <w:tcPr>
            <w:tcW w:w="695" w:type="pct"/>
            <w:tcBorders>
              <w:top w:val="single" w:sz="8" w:space="0" w:color="auto"/>
              <w:left w:val="single" w:sz="8"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1D93DD3F" w14:textId="77777777" w:rsidR="000E4232" w:rsidRDefault="000E4232" w:rsidP="005A5517">
            <w:pPr>
              <w:suppressAutoHyphens/>
              <w:jc w:val="center"/>
              <w:rPr>
                <w:b/>
                <w:bCs/>
                <w:color w:val="000000"/>
                <w:szCs w:val="24"/>
              </w:rPr>
            </w:pPr>
            <w:r>
              <w:rPr>
                <w:b/>
                <w:bCs/>
                <w:color w:val="000000"/>
                <w:szCs w:val="24"/>
              </w:rPr>
              <w:t>EURO standartas</w:t>
            </w:r>
          </w:p>
        </w:tc>
        <w:tc>
          <w:tcPr>
            <w:tcW w:w="1112" w:type="pct"/>
            <w:tcBorders>
              <w:top w:val="single" w:sz="8" w:space="0" w:color="auto"/>
              <w:left w:val="single" w:sz="8" w:space="0" w:color="000000"/>
              <w:bottom w:val="single" w:sz="8" w:space="0" w:color="000000"/>
              <w:right w:val="single" w:sz="8" w:space="0" w:color="auto"/>
            </w:tcBorders>
            <w:vAlign w:val="center"/>
          </w:tcPr>
          <w:p w14:paraId="4C9B8AF5" w14:textId="77777777" w:rsidR="000E4232" w:rsidRDefault="000E4232" w:rsidP="005A5517">
            <w:pPr>
              <w:suppressAutoHyphens/>
              <w:jc w:val="center"/>
              <w:rPr>
                <w:b/>
                <w:bCs/>
                <w:szCs w:val="24"/>
              </w:rPr>
            </w:pPr>
            <w:r>
              <w:rPr>
                <w:b/>
                <w:bCs/>
                <w:color w:val="000000"/>
                <w:szCs w:val="24"/>
              </w:rPr>
              <w:t>Transporto priemonės pagaminimo metai</w:t>
            </w:r>
          </w:p>
        </w:tc>
        <w:tc>
          <w:tcPr>
            <w:tcW w:w="1600" w:type="pc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62EC761" w14:textId="77777777" w:rsidR="000E4232" w:rsidRDefault="000E4232" w:rsidP="005A5517">
            <w:pPr>
              <w:suppressAutoHyphens/>
              <w:jc w:val="center"/>
              <w:rPr>
                <w:b/>
                <w:bCs/>
                <w:szCs w:val="24"/>
              </w:rPr>
            </w:pPr>
            <w:r>
              <w:rPr>
                <w:b/>
                <w:bCs/>
                <w:szCs w:val="24"/>
              </w:rPr>
              <w:t>Įvažiuoti į MTZ su transporto priemone, turinčia VDV (visų rūšių benzinas ar benzinas ir dujos, ar benzinas, dujos ir elektra, ar benzinas, dujos ir etanolis, ar benzinas ir elektra) draudžiama</w:t>
            </w:r>
          </w:p>
        </w:tc>
        <w:tc>
          <w:tcPr>
            <w:tcW w:w="1593" w:type="pct"/>
            <w:tcBorders>
              <w:top w:val="single" w:sz="8" w:space="0" w:color="000000"/>
              <w:left w:val="single" w:sz="8" w:space="0" w:color="auto"/>
              <w:bottom w:val="single" w:sz="8" w:space="0" w:color="000000"/>
              <w:right w:val="single" w:sz="8" w:space="0" w:color="000000"/>
            </w:tcBorders>
            <w:vAlign w:val="center"/>
          </w:tcPr>
          <w:p w14:paraId="4BA376B4" w14:textId="77777777" w:rsidR="000E4232" w:rsidRDefault="000E4232" w:rsidP="005A5517">
            <w:pPr>
              <w:suppressAutoHyphens/>
              <w:jc w:val="center"/>
              <w:rPr>
                <w:b/>
                <w:bCs/>
                <w:szCs w:val="24"/>
              </w:rPr>
            </w:pPr>
            <w:r>
              <w:rPr>
                <w:b/>
                <w:bCs/>
                <w:szCs w:val="24"/>
              </w:rPr>
              <w:t>Įvažiuoti į MTZ su transporto priemone, turinčia VDV (visų rūšių dyzelinas ar dyzelinas ir elektra) draudžiama</w:t>
            </w:r>
          </w:p>
        </w:tc>
      </w:tr>
      <w:tr w:rsidR="000E4232" w14:paraId="2175D23E"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0855162" w14:textId="77777777" w:rsidR="000E4232" w:rsidRDefault="000E4232" w:rsidP="005A5517">
            <w:pPr>
              <w:suppressAutoHyphens/>
              <w:jc w:val="center"/>
              <w:rPr>
                <w:color w:val="000000"/>
                <w:szCs w:val="24"/>
              </w:rPr>
            </w:pPr>
            <w:r>
              <w:rPr>
                <w:color w:val="000000"/>
                <w:szCs w:val="24"/>
              </w:rPr>
              <w:t xml:space="preserve">Neturi ar 1, 2 </w:t>
            </w:r>
          </w:p>
        </w:tc>
        <w:tc>
          <w:tcPr>
            <w:tcW w:w="1112" w:type="pct"/>
            <w:tcBorders>
              <w:top w:val="single" w:sz="8" w:space="0" w:color="000000"/>
              <w:left w:val="single" w:sz="8" w:space="0" w:color="000000"/>
              <w:bottom w:val="single" w:sz="8" w:space="0" w:color="000000"/>
              <w:right w:val="single" w:sz="8" w:space="0" w:color="000000"/>
            </w:tcBorders>
            <w:vAlign w:val="center"/>
          </w:tcPr>
          <w:p w14:paraId="158FBC26" w14:textId="77777777" w:rsidR="000E4232" w:rsidRDefault="000E4232" w:rsidP="005A5517">
            <w:pPr>
              <w:suppressAutoHyphens/>
              <w:jc w:val="center"/>
              <w:rPr>
                <w:szCs w:val="24"/>
              </w:rPr>
            </w:pPr>
            <w:r>
              <w:rPr>
                <w:szCs w:val="24"/>
              </w:rPr>
              <w:t>1999 m. ir ankstesni metai</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31C357" w14:textId="77777777" w:rsidR="000E4232" w:rsidRDefault="000E4232" w:rsidP="005A5517">
            <w:pPr>
              <w:suppressAutoHyphens/>
              <w:jc w:val="center"/>
              <w:rPr>
                <w:szCs w:val="24"/>
              </w:rPr>
            </w:pPr>
            <w:r>
              <w:rPr>
                <w:szCs w:val="24"/>
              </w:rPr>
              <w:t>Nuo 2026 m. vasario 1 d. (imtinai)</w:t>
            </w:r>
          </w:p>
        </w:tc>
        <w:tc>
          <w:tcPr>
            <w:tcW w:w="1593" w:type="pct"/>
            <w:tcBorders>
              <w:top w:val="single" w:sz="8" w:space="0" w:color="000000"/>
              <w:left w:val="single" w:sz="8" w:space="0" w:color="000000"/>
              <w:bottom w:val="single" w:sz="8" w:space="0" w:color="000000"/>
              <w:right w:val="single" w:sz="8" w:space="0" w:color="000000"/>
            </w:tcBorders>
            <w:vAlign w:val="center"/>
          </w:tcPr>
          <w:p w14:paraId="7E1FB529" w14:textId="77777777" w:rsidR="000E4232" w:rsidRDefault="000E4232" w:rsidP="005A5517">
            <w:pPr>
              <w:suppressAutoHyphens/>
              <w:jc w:val="center"/>
              <w:rPr>
                <w:szCs w:val="24"/>
              </w:rPr>
            </w:pPr>
            <w:r>
              <w:rPr>
                <w:szCs w:val="24"/>
              </w:rPr>
              <w:t>Nuo 2026 m. vasario 1 d. (imtinai)</w:t>
            </w:r>
          </w:p>
        </w:tc>
      </w:tr>
      <w:tr w:rsidR="000E4232" w14:paraId="45E0C2AE"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00F612D" w14:textId="77777777" w:rsidR="000E4232" w:rsidRDefault="000E4232" w:rsidP="005A5517">
            <w:pPr>
              <w:suppressAutoHyphens/>
              <w:jc w:val="center"/>
              <w:rPr>
                <w:color w:val="000000"/>
                <w:szCs w:val="24"/>
              </w:rPr>
            </w:pPr>
            <w:r>
              <w:rPr>
                <w:color w:val="000000"/>
                <w:szCs w:val="24"/>
              </w:rPr>
              <w:t>3, 4</w:t>
            </w:r>
          </w:p>
        </w:tc>
        <w:tc>
          <w:tcPr>
            <w:tcW w:w="1112" w:type="pct"/>
            <w:tcBorders>
              <w:top w:val="single" w:sz="8" w:space="0" w:color="000000"/>
              <w:left w:val="single" w:sz="8" w:space="0" w:color="000000"/>
              <w:bottom w:val="single" w:sz="8" w:space="0" w:color="000000"/>
              <w:right w:val="single" w:sz="8" w:space="0" w:color="000000"/>
            </w:tcBorders>
            <w:vAlign w:val="center"/>
          </w:tcPr>
          <w:p w14:paraId="290FCE38" w14:textId="77777777" w:rsidR="000E4232" w:rsidRDefault="000E4232" w:rsidP="005A5517">
            <w:pPr>
              <w:suppressAutoHyphens/>
              <w:jc w:val="center"/>
              <w:rPr>
                <w:szCs w:val="24"/>
              </w:rPr>
            </w:pPr>
            <w:r>
              <w:rPr>
                <w:szCs w:val="24"/>
              </w:rPr>
              <w:t>2000–2008 m.</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671023" w14:textId="77777777" w:rsidR="000E4232" w:rsidRDefault="000E4232" w:rsidP="005A5517">
            <w:pPr>
              <w:suppressAutoHyphens/>
              <w:jc w:val="center"/>
              <w:rPr>
                <w:szCs w:val="24"/>
              </w:rPr>
            </w:pPr>
            <w:r>
              <w:rPr>
                <w:szCs w:val="24"/>
              </w:rPr>
              <w:t>Nuo 2030 m. sausio 1 d. (imtinai)</w:t>
            </w:r>
          </w:p>
        </w:tc>
        <w:tc>
          <w:tcPr>
            <w:tcW w:w="1593" w:type="pct"/>
            <w:tcBorders>
              <w:top w:val="single" w:sz="8" w:space="0" w:color="000000"/>
              <w:left w:val="single" w:sz="8" w:space="0" w:color="000000"/>
              <w:bottom w:val="single" w:sz="8" w:space="0" w:color="000000"/>
              <w:right w:val="single" w:sz="8" w:space="0" w:color="000000"/>
            </w:tcBorders>
          </w:tcPr>
          <w:p w14:paraId="32E2E7BB" w14:textId="77777777" w:rsidR="000E4232" w:rsidRDefault="000E4232" w:rsidP="005A5517">
            <w:pPr>
              <w:suppressAutoHyphens/>
              <w:jc w:val="center"/>
              <w:rPr>
                <w:szCs w:val="24"/>
              </w:rPr>
            </w:pPr>
            <w:r>
              <w:rPr>
                <w:szCs w:val="24"/>
              </w:rPr>
              <w:t>Nuo 2028 m. sausio 1 d. (imtinai)</w:t>
            </w:r>
          </w:p>
        </w:tc>
      </w:tr>
      <w:tr w:rsidR="000E4232" w14:paraId="30D0DC6A"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A996D91" w14:textId="77777777" w:rsidR="000E4232" w:rsidRDefault="000E4232" w:rsidP="005A5517">
            <w:pPr>
              <w:suppressAutoHyphens/>
              <w:jc w:val="center"/>
              <w:rPr>
                <w:color w:val="000000"/>
                <w:szCs w:val="24"/>
              </w:rPr>
            </w:pPr>
            <w:r>
              <w:rPr>
                <w:color w:val="000000"/>
                <w:szCs w:val="24"/>
              </w:rPr>
              <w:t>5</w:t>
            </w:r>
          </w:p>
        </w:tc>
        <w:tc>
          <w:tcPr>
            <w:tcW w:w="1112" w:type="pct"/>
            <w:tcBorders>
              <w:top w:val="single" w:sz="8" w:space="0" w:color="000000"/>
              <w:left w:val="single" w:sz="8" w:space="0" w:color="000000"/>
              <w:bottom w:val="single" w:sz="8" w:space="0" w:color="000000"/>
              <w:right w:val="single" w:sz="8" w:space="0" w:color="000000"/>
            </w:tcBorders>
            <w:vAlign w:val="center"/>
          </w:tcPr>
          <w:p w14:paraId="4B0D4425" w14:textId="77777777" w:rsidR="000E4232" w:rsidRDefault="000E4232" w:rsidP="005A5517">
            <w:pPr>
              <w:suppressAutoHyphens/>
              <w:jc w:val="center"/>
              <w:rPr>
                <w:szCs w:val="24"/>
              </w:rPr>
            </w:pPr>
            <w:r>
              <w:rPr>
                <w:szCs w:val="24"/>
              </w:rPr>
              <w:t>2009–2013 m.</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FC0B91" w14:textId="77777777" w:rsidR="000E4232" w:rsidRDefault="000E4232" w:rsidP="005A5517">
            <w:pPr>
              <w:suppressAutoHyphens/>
              <w:jc w:val="center"/>
              <w:rPr>
                <w:szCs w:val="24"/>
              </w:rPr>
            </w:pPr>
            <w:r>
              <w:rPr>
                <w:szCs w:val="24"/>
              </w:rPr>
              <w:t>Nuo 2035 m. sausio 1 d. (imtinai)</w:t>
            </w:r>
          </w:p>
        </w:tc>
        <w:tc>
          <w:tcPr>
            <w:tcW w:w="1593" w:type="pct"/>
            <w:tcBorders>
              <w:top w:val="single" w:sz="8" w:space="0" w:color="000000"/>
              <w:left w:val="single" w:sz="8" w:space="0" w:color="000000"/>
              <w:bottom w:val="single" w:sz="8" w:space="0" w:color="000000"/>
              <w:right w:val="single" w:sz="8" w:space="0" w:color="000000"/>
            </w:tcBorders>
          </w:tcPr>
          <w:p w14:paraId="1E54A87F" w14:textId="77777777" w:rsidR="000E4232" w:rsidRDefault="000E4232" w:rsidP="005A5517">
            <w:pPr>
              <w:suppressAutoHyphens/>
              <w:jc w:val="center"/>
              <w:rPr>
                <w:szCs w:val="24"/>
              </w:rPr>
            </w:pPr>
            <w:r>
              <w:rPr>
                <w:szCs w:val="24"/>
              </w:rPr>
              <w:t>Nuo 2032 m. sausio 1 d. (imtinai)</w:t>
            </w:r>
          </w:p>
        </w:tc>
      </w:tr>
      <w:tr w:rsidR="000E4232" w14:paraId="4C36DB62"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7A4A4E6" w14:textId="77777777" w:rsidR="000E4232" w:rsidRDefault="000E4232" w:rsidP="005A5517">
            <w:pPr>
              <w:suppressAutoHyphens/>
              <w:jc w:val="center"/>
              <w:rPr>
                <w:color w:val="000000"/>
                <w:szCs w:val="24"/>
              </w:rPr>
            </w:pPr>
            <w:r>
              <w:rPr>
                <w:color w:val="000000"/>
                <w:szCs w:val="24"/>
              </w:rPr>
              <w:t>6 ar naujesnis</w:t>
            </w:r>
          </w:p>
        </w:tc>
        <w:tc>
          <w:tcPr>
            <w:tcW w:w="1112" w:type="pct"/>
            <w:tcBorders>
              <w:top w:val="single" w:sz="8" w:space="0" w:color="000000"/>
              <w:left w:val="single" w:sz="8" w:space="0" w:color="000000"/>
              <w:bottom w:val="single" w:sz="8" w:space="0" w:color="000000"/>
              <w:right w:val="single" w:sz="8" w:space="0" w:color="000000"/>
            </w:tcBorders>
            <w:vAlign w:val="center"/>
          </w:tcPr>
          <w:p w14:paraId="6256F5F3" w14:textId="77777777" w:rsidR="000E4232" w:rsidRDefault="000E4232" w:rsidP="005A5517">
            <w:pPr>
              <w:suppressAutoHyphens/>
              <w:jc w:val="center"/>
              <w:rPr>
                <w:szCs w:val="24"/>
              </w:rPr>
            </w:pPr>
            <w:r>
              <w:rPr>
                <w:szCs w:val="24"/>
              </w:rPr>
              <w:t>Nuo 2014 m.</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2668C8" w14:textId="77777777" w:rsidR="000E4232" w:rsidRDefault="000E4232" w:rsidP="005A5517">
            <w:pPr>
              <w:suppressAutoHyphens/>
              <w:jc w:val="center"/>
              <w:rPr>
                <w:szCs w:val="24"/>
              </w:rPr>
            </w:pPr>
            <w:r>
              <w:rPr>
                <w:szCs w:val="24"/>
              </w:rPr>
              <w:t>Nuo 2035 m. sausio 1 d. (imtinai)</w:t>
            </w:r>
          </w:p>
        </w:tc>
        <w:tc>
          <w:tcPr>
            <w:tcW w:w="1593" w:type="pct"/>
            <w:tcBorders>
              <w:top w:val="single" w:sz="8" w:space="0" w:color="000000"/>
              <w:left w:val="single" w:sz="8" w:space="0" w:color="000000"/>
              <w:bottom w:val="single" w:sz="8" w:space="0" w:color="000000"/>
              <w:right w:val="single" w:sz="8" w:space="0" w:color="000000"/>
            </w:tcBorders>
            <w:vAlign w:val="center"/>
          </w:tcPr>
          <w:p w14:paraId="058EA404" w14:textId="77777777" w:rsidR="000E4232" w:rsidRDefault="000E4232" w:rsidP="005A5517">
            <w:pPr>
              <w:suppressAutoHyphens/>
              <w:jc w:val="center"/>
              <w:rPr>
                <w:szCs w:val="24"/>
              </w:rPr>
            </w:pPr>
            <w:r>
              <w:rPr>
                <w:szCs w:val="24"/>
              </w:rPr>
              <w:t>Nuo 2035 m. sausio 1 d. (imtinai)</w:t>
            </w:r>
          </w:p>
        </w:tc>
      </w:tr>
    </w:tbl>
    <w:p w14:paraId="6F8B25B3" w14:textId="77777777" w:rsidR="000E4232" w:rsidRDefault="000E4232" w:rsidP="000E4232">
      <w:pPr>
        <w:suppressAutoHyphens/>
        <w:jc w:val="both"/>
        <w:rPr>
          <w:bCs/>
          <w:color w:val="000000"/>
          <w:szCs w:val="24"/>
          <w:lang w:eastAsia="lt-LT"/>
        </w:rPr>
      </w:pPr>
    </w:p>
    <w:p w14:paraId="483241D5" w14:textId="77777777" w:rsidR="000E4232" w:rsidRDefault="000E4232" w:rsidP="000E4232">
      <w:pPr>
        <w:tabs>
          <w:tab w:val="left" w:pos="1134"/>
        </w:tabs>
        <w:ind w:firstLine="709"/>
        <w:jc w:val="both"/>
        <w:rPr>
          <w:szCs w:val="24"/>
          <w:lang w:eastAsia="lt-LT"/>
        </w:rPr>
      </w:pPr>
      <w:r w:rsidRPr="003B15FC">
        <w:rPr>
          <w:szCs w:val="24"/>
          <w:lang w:eastAsia="lt-LT"/>
        </w:rPr>
        <w:t xml:space="preserve">3 lentelė. Transporto priemonių patekimo į MTZ </w:t>
      </w:r>
      <w:r>
        <w:rPr>
          <w:szCs w:val="24"/>
          <w:lang w:eastAsia="lt-LT"/>
        </w:rPr>
        <w:t>draudimas</w:t>
      </w:r>
      <w:r w:rsidRPr="003B15FC">
        <w:rPr>
          <w:szCs w:val="24"/>
          <w:lang w:eastAsia="lt-LT"/>
        </w:rPr>
        <w:t xml:space="preserve"> mopedams, motociklams ir jiems prilyginamoms transporto priemonėms (L kategorija)</w:t>
      </w:r>
      <w:r>
        <w:rPr>
          <w:szCs w:val="24"/>
          <w:lang w:eastAsia="lt-LT"/>
        </w:rPr>
        <w:t>.</w:t>
      </w:r>
    </w:p>
    <w:p w14:paraId="4B146152" w14:textId="77777777" w:rsidR="000E4232" w:rsidRPr="003B15FC" w:rsidRDefault="000E4232" w:rsidP="000E4232">
      <w:pPr>
        <w:tabs>
          <w:tab w:val="left" w:pos="1134"/>
        </w:tabs>
        <w:ind w:firstLine="709"/>
        <w:jc w:val="both"/>
        <w:rPr>
          <w:szCs w:val="24"/>
          <w:lang w:eastAsia="lt-LT"/>
        </w:rPr>
      </w:pPr>
    </w:p>
    <w:tbl>
      <w:tblPr>
        <w:tblW w:w="5000" w:type="pct"/>
        <w:tblCellMar>
          <w:left w:w="0" w:type="dxa"/>
          <w:right w:w="0" w:type="dxa"/>
        </w:tblCellMar>
        <w:tblLook w:val="04A0" w:firstRow="1" w:lastRow="0" w:firstColumn="1" w:lastColumn="0" w:noHBand="0" w:noVBand="1"/>
      </w:tblPr>
      <w:tblGrid>
        <w:gridCol w:w="1337"/>
        <w:gridCol w:w="2139"/>
        <w:gridCol w:w="3078"/>
        <w:gridCol w:w="3065"/>
      </w:tblGrid>
      <w:tr w:rsidR="000E4232" w14:paraId="6CA0DFF8" w14:textId="77777777" w:rsidTr="005A5517">
        <w:trPr>
          <w:trHeight w:val="546"/>
        </w:trPr>
        <w:tc>
          <w:tcPr>
            <w:tcW w:w="695" w:type="pct"/>
            <w:tcBorders>
              <w:top w:val="single" w:sz="8" w:space="0" w:color="auto"/>
              <w:left w:val="single" w:sz="8"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hideMark/>
          </w:tcPr>
          <w:p w14:paraId="67E65191" w14:textId="77777777" w:rsidR="000E4232" w:rsidRDefault="000E4232" w:rsidP="005A5517">
            <w:pPr>
              <w:suppressAutoHyphens/>
              <w:jc w:val="center"/>
              <w:rPr>
                <w:b/>
                <w:bCs/>
                <w:color w:val="000000"/>
                <w:szCs w:val="24"/>
              </w:rPr>
            </w:pPr>
            <w:r>
              <w:rPr>
                <w:b/>
                <w:bCs/>
                <w:color w:val="000000"/>
                <w:szCs w:val="24"/>
              </w:rPr>
              <w:t>EURO standartas</w:t>
            </w:r>
          </w:p>
        </w:tc>
        <w:tc>
          <w:tcPr>
            <w:tcW w:w="1112" w:type="pct"/>
            <w:tcBorders>
              <w:top w:val="single" w:sz="8" w:space="0" w:color="auto"/>
              <w:left w:val="single" w:sz="8" w:space="0" w:color="000000"/>
              <w:bottom w:val="single" w:sz="8" w:space="0" w:color="000000"/>
              <w:right w:val="single" w:sz="8" w:space="0" w:color="auto"/>
            </w:tcBorders>
            <w:vAlign w:val="center"/>
          </w:tcPr>
          <w:p w14:paraId="09D40C29" w14:textId="77777777" w:rsidR="000E4232" w:rsidRDefault="000E4232" w:rsidP="005A5517">
            <w:pPr>
              <w:suppressAutoHyphens/>
              <w:jc w:val="center"/>
              <w:rPr>
                <w:b/>
                <w:bCs/>
                <w:szCs w:val="24"/>
              </w:rPr>
            </w:pPr>
            <w:r>
              <w:rPr>
                <w:b/>
                <w:bCs/>
                <w:color w:val="000000"/>
                <w:szCs w:val="24"/>
              </w:rPr>
              <w:t>Transporto priemonės pagaminimo metai</w:t>
            </w:r>
          </w:p>
        </w:tc>
        <w:tc>
          <w:tcPr>
            <w:tcW w:w="1600" w:type="pc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26E32443" w14:textId="77777777" w:rsidR="000E4232" w:rsidRDefault="000E4232" w:rsidP="005A5517">
            <w:pPr>
              <w:suppressAutoHyphens/>
              <w:jc w:val="center"/>
              <w:rPr>
                <w:b/>
                <w:bCs/>
                <w:szCs w:val="24"/>
              </w:rPr>
            </w:pPr>
            <w:r>
              <w:rPr>
                <w:b/>
                <w:bCs/>
                <w:szCs w:val="24"/>
              </w:rPr>
              <w:t>Įvažiuoti į MTZ su transporto priemone, turinčia VDV (visų rūšių benzinas ar benzinas ir dujos, ar benzinas, dujos ir elektra, ar benzinas, dujos ir etanolis, ar benzinas ir elektra) draudžiama</w:t>
            </w:r>
          </w:p>
        </w:tc>
        <w:tc>
          <w:tcPr>
            <w:tcW w:w="1593" w:type="pct"/>
            <w:tcBorders>
              <w:top w:val="single" w:sz="8" w:space="0" w:color="000000"/>
              <w:left w:val="single" w:sz="8" w:space="0" w:color="auto"/>
              <w:bottom w:val="single" w:sz="8" w:space="0" w:color="000000"/>
              <w:right w:val="single" w:sz="8" w:space="0" w:color="000000"/>
            </w:tcBorders>
            <w:vAlign w:val="center"/>
          </w:tcPr>
          <w:p w14:paraId="72F2EDFC" w14:textId="77777777" w:rsidR="000E4232" w:rsidRDefault="000E4232" w:rsidP="005A5517">
            <w:pPr>
              <w:suppressAutoHyphens/>
              <w:jc w:val="center"/>
              <w:rPr>
                <w:b/>
                <w:bCs/>
                <w:szCs w:val="24"/>
              </w:rPr>
            </w:pPr>
            <w:r>
              <w:rPr>
                <w:b/>
                <w:bCs/>
                <w:szCs w:val="24"/>
              </w:rPr>
              <w:t>Įvažiuoti į MTZ su transporto priemone, turinčia VDV (visų rūšių dyzelinas ar dyzelinas ir elektra) draudžiama</w:t>
            </w:r>
          </w:p>
        </w:tc>
      </w:tr>
      <w:tr w:rsidR="000E4232" w14:paraId="02E6F8B8"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2BD1E02" w14:textId="77777777" w:rsidR="000E4232" w:rsidRDefault="000E4232" w:rsidP="005A5517">
            <w:pPr>
              <w:suppressAutoHyphens/>
              <w:jc w:val="center"/>
              <w:rPr>
                <w:color w:val="000000"/>
                <w:szCs w:val="24"/>
              </w:rPr>
            </w:pPr>
            <w:r>
              <w:rPr>
                <w:color w:val="000000"/>
                <w:szCs w:val="24"/>
              </w:rPr>
              <w:t xml:space="preserve">Neturi ar 1, 2, 3 </w:t>
            </w:r>
          </w:p>
        </w:tc>
        <w:tc>
          <w:tcPr>
            <w:tcW w:w="1112" w:type="pct"/>
            <w:tcBorders>
              <w:top w:val="single" w:sz="8" w:space="0" w:color="000000"/>
              <w:left w:val="single" w:sz="8" w:space="0" w:color="000000"/>
              <w:bottom w:val="single" w:sz="8" w:space="0" w:color="000000"/>
              <w:right w:val="single" w:sz="8" w:space="0" w:color="000000"/>
            </w:tcBorders>
            <w:vAlign w:val="center"/>
          </w:tcPr>
          <w:p w14:paraId="5C3528BD" w14:textId="77777777" w:rsidR="000E4232" w:rsidRDefault="000E4232" w:rsidP="005A5517">
            <w:pPr>
              <w:suppressAutoHyphens/>
              <w:jc w:val="center"/>
              <w:rPr>
                <w:szCs w:val="24"/>
              </w:rPr>
            </w:pPr>
            <w:r>
              <w:rPr>
                <w:szCs w:val="24"/>
              </w:rPr>
              <w:t>2016 m. ir ankstesni metai</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68B7CB" w14:textId="77777777" w:rsidR="000E4232" w:rsidRDefault="000E4232" w:rsidP="005A5517">
            <w:pPr>
              <w:suppressAutoHyphens/>
              <w:jc w:val="center"/>
              <w:rPr>
                <w:szCs w:val="24"/>
              </w:rPr>
            </w:pPr>
            <w:r>
              <w:rPr>
                <w:szCs w:val="24"/>
              </w:rPr>
              <w:t>Nuo 2030 m. sausio 1 d. (imtinai)</w:t>
            </w:r>
          </w:p>
        </w:tc>
        <w:tc>
          <w:tcPr>
            <w:tcW w:w="1593" w:type="pct"/>
            <w:tcBorders>
              <w:top w:val="single" w:sz="8" w:space="0" w:color="000000"/>
              <w:left w:val="single" w:sz="8" w:space="0" w:color="000000"/>
              <w:bottom w:val="single" w:sz="8" w:space="0" w:color="000000"/>
              <w:right w:val="single" w:sz="8" w:space="0" w:color="000000"/>
            </w:tcBorders>
            <w:vAlign w:val="center"/>
          </w:tcPr>
          <w:p w14:paraId="125FDE7C" w14:textId="77777777" w:rsidR="000E4232" w:rsidRDefault="000E4232" w:rsidP="005A5517">
            <w:pPr>
              <w:suppressAutoHyphens/>
              <w:jc w:val="center"/>
              <w:rPr>
                <w:szCs w:val="24"/>
              </w:rPr>
            </w:pPr>
            <w:r>
              <w:rPr>
                <w:szCs w:val="24"/>
              </w:rPr>
              <w:t>Nuo 2026 m. vasario 1 d. (imtinai)</w:t>
            </w:r>
          </w:p>
        </w:tc>
      </w:tr>
      <w:tr w:rsidR="000E4232" w14:paraId="7E29B6EA"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1E04AC3" w14:textId="77777777" w:rsidR="000E4232" w:rsidRDefault="000E4232" w:rsidP="005A5517">
            <w:pPr>
              <w:suppressAutoHyphens/>
              <w:jc w:val="center"/>
              <w:rPr>
                <w:color w:val="000000"/>
                <w:szCs w:val="24"/>
              </w:rPr>
            </w:pPr>
            <w:r>
              <w:rPr>
                <w:color w:val="000000"/>
                <w:szCs w:val="24"/>
              </w:rPr>
              <w:t>4</w:t>
            </w:r>
          </w:p>
        </w:tc>
        <w:tc>
          <w:tcPr>
            <w:tcW w:w="1112" w:type="pct"/>
            <w:tcBorders>
              <w:top w:val="single" w:sz="8" w:space="0" w:color="000000"/>
              <w:left w:val="single" w:sz="8" w:space="0" w:color="000000"/>
              <w:bottom w:val="single" w:sz="8" w:space="0" w:color="000000"/>
              <w:right w:val="single" w:sz="8" w:space="0" w:color="000000"/>
            </w:tcBorders>
            <w:vAlign w:val="center"/>
          </w:tcPr>
          <w:p w14:paraId="44A10338" w14:textId="77777777" w:rsidR="000E4232" w:rsidRDefault="000E4232" w:rsidP="005A5517">
            <w:pPr>
              <w:suppressAutoHyphens/>
              <w:jc w:val="center"/>
              <w:rPr>
                <w:szCs w:val="24"/>
              </w:rPr>
            </w:pPr>
            <w:r>
              <w:rPr>
                <w:szCs w:val="24"/>
              </w:rPr>
              <w:t>2017–2020 m.</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0546CB" w14:textId="77777777" w:rsidR="000E4232" w:rsidRDefault="000E4232" w:rsidP="005A5517">
            <w:pPr>
              <w:suppressAutoHyphens/>
              <w:jc w:val="center"/>
              <w:rPr>
                <w:szCs w:val="24"/>
              </w:rPr>
            </w:pPr>
            <w:r>
              <w:rPr>
                <w:szCs w:val="24"/>
              </w:rPr>
              <w:t>Nuo 2033 m. sausio 1 d. (imtinai)</w:t>
            </w:r>
          </w:p>
        </w:tc>
        <w:tc>
          <w:tcPr>
            <w:tcW w:w="1593" w:type="pct"/>
            <w:tcBorders>
              <w:top w:val="single" w:sz="8" w:space="0" w:color="000000"/>
              <w:left w:val="single" w:sz="8" w:space="0" w:color="000000"/>
              <w:bottom w:val="single" w:sz="8" w:space="0" w:color="000000"/>
              <w:right w:val="single" w:sz="8" w:space="0" w:color="000000"/>
            </w:tcBorders>
            <w:vAlign w:val="center"/>
          </w:tcPr>
          <w:p w14:paraId="1579D694" w14:textId="77777777" w:rsidR="000E4232" w:rsidRDefault="000E4232" w:rsidP="005A5517">
            <w:pPr>
              <w:suppressAutoHyphens/>
              <w:jc w:val="center"/>
              <w:rPr>
                <w:szCs w:val="24"/>
              </w:rPr>
            </w:pPr>
            <w:r>
              <w:rPr>
                <w:szCs w:val="24"/>
              </w:rPr>
              <w:t>Nuo 2030 m. sausio 1 d. (imtinai)</w:t>
            </w:r>
          </w:p>
        </w:tc>
      </w:tr>
      <w:tr w:rsidR="000E4232" w14:paraId="19CD203F" w14:textId="77777777" w:rsidTr="005A5517">
        <w:trPr>
          <w:trHeight w:val="57"/>
        </w:trPr>
        <w:tc>
          <w:tcPr>
            <w:tcW w:w="69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215B3655" w14:textId="77777777" w:rsidR="000E4232" w:rsidRDefault="000E4232" w:rsidP="005A5517">
            <w:pPr>
              <w:suppressAutoHyphens/>
              <w:jc w:val="center"/>
              <w:rPr>
                <w:color w:val="000000"/>
                <w:szCs w:val="24"/>
              </w:rPr>
            </w:pPr>
            <w:r>
              <w:rPr>
                <w:color w:val="000000"/>
                <w:szCs w:val="24"/>
              </w:rPr>
              <w:t>5 ar naujesnis</w:t>
            </w:r>
          </w:p>
        </w:tc>
        <w:tc>
          <w:tcPr>
            <w:tcW w:w="1112" w:type="pct"/>
            <w:tcBorders>
              <w:top w:val="single" w:sz="8" w:space="0" w:color="000000"/>
              <w:left w:val="single" w:sz="8" w:space="0" w:color="000000"/>
              <w:bottom w:val="single" w:sz="8" w:space="0" w:color="000000"/>
              <w:right w:val="single" w:sz="8" w:space="0" w:color="000000"/>
            </w:tcBorders>
            <w:vAlign w:val="center"/>
          </w:tcPr>
          <w:p w14:paraId="43401027" w14:textId="77777777" w:rsidR="000E4232" w:rsidRDefault="000E4232" w:rsidP="005A5517">
            <w:pPr>
              <w:suppressAutoHyphens/>
              <w:jc w:val="center"/>
              <w:rPr>
                <w:szCs w:val="24"/>
              </w:rPr>
            </w:pPr>
            <w:r>
              <w:rPr>
                <w:szCs w:val="24"/>
              </w:rPr>
              <w:t>Nuo 2021 m.</w:t>
            </w:r>
          </w:p>
        </w:tc>
        <w:tc>
          <w:tcPr>
            <w:tcW w:w="16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BB887A1" w14:textId="77777777" w:rsidR="000E4232" w:rsidRDefault="000E4232" w:rsidP="005A5517">
            <w:pPr>
              <w:suppressAutoHyphens/>
              <w:jc w:val="center"/>
              <w:rPr>
                <w:szCs w:val="24"/>
              </w:rPr>
            </w:pPr>
            <w:r>
              <w:rPr>
                <w:szCs w:val="24"/>
              </w:rPr>
              <w:t>Nuo 2035 m. sausio 1 d. (imtinai)</w:t>
            </w:r>
          </w:p>
        </w:tc>
        <w:tc>
          <w:tcPr>
            <w:tcW w:w="1593" w:type="pct"/>
            <w:tcBorders>
              <w:top w:val="single" w:sz="8" w:space="0" w:color="000000"/>
              <w:left w:val="single" w:sz="8" w:space="0" w:color="000000"/>
              <w:bottom w:val="single" w:sz="8" w:space="0" w:color="000000"/>
              <w:right w:val="single" w:sz="8" w:space="0" w:color="000000"/>
            </w:tcBorders>
            <w:vAlign w:val="center"/>
          </w:tcPr>
          <w:p w14:paraId="4137EEB3" w14:textId="77777777" w:rsidR="000E4232" w:rsidRDefault="000E4232" w:rsidP="005A5517">
            <w:pPr>
              <w:suppressAutoHyphens/>
              <w:jc w:val="center"/>
              <w:rPr>
                <w:szCs w:val="24"/>
              </w:rPr>
            </w:pPr>
            <w:r>
              <w:rPr>
                <w:szCs w:val="24"/>
              </w:rPr>
              <w:t>Nuo 2035 m. sausio 1 d. (imtinai)</w:t>
            </w:r>
          </w:p>
        </w:tc>
      </w:tr>
    </w:tbl>
    <w:p w14:paraId="6D5AD4D8" w14:textId="77777777" w:rsidR="000E4232" w:rsidRDefault="000E4232" w:rsidP="000E4232">
      <w:pPr>
        <w:tabs>
          <w:tab w:val="left" w:pos="1134"/>
        </w:tabs>
        <w:ind w:firstLine="709"/>
        <w:jc w:val="both"/>
        <w:rPr>
          <w:szCs w:val="24"/>
          <w:lang w:eastAsia="lt-LT"/>
        </w:rPr>
      </w:pPr>
    </w:p>
    <w:p w14:paraId="50A45901" w14:textId="77777777" w:rsidR="000E4232" w:rsidRDefault="000E4232" w:rsidP="000E4232">
      <w:pPr>
        <w:tabs>
          <w:tab w:val="left" w:pos="1134"/>
        </w:tabs>
        <w:ind w:firstLine="709"/>
        <w:jc w:val="both"/>
        <w:rPr>
          <w:szCs w:val="24"/>
          <w:lang w:eastAsia="lt-LT"/>
        </w:rPr>
      </w:pPr>
      <w:r>
        <w:rPr>
          <w:szCs w:val="24"/>
          <w:lang w:eastAsia="lt-LT"/>
        </w:rPr>
        <w:lastRenderedPageBreak/>
        <w:t xml:space="preserve">7. </w:t>
      </w:r>
      <w:r w:rsidRPr="00AA0EA1">
        <w:rPr>
          <w:szCs w:val="24"/>
          <w:lang w:eastAsia="lt-LT"/>
        </w:rPr>
        <w:t>Draudimas taikomas tiek Lietuvos Respublikoje, tiek užsienyje registruotoms transporto priemonėms</w:t>
      </w:r>
      <w:r>
        <w:rPr>
          <w:szCs w:val="24"/>
          <w:lang w:eastAsia="lt-LT"/>
        </w:rPr>
        <w:t xml:space="preserve"> su vidaus degimo varikliais</w:t>
      </w:r>
      <w:r w:rsidRPr="00AA0EA1">
        <w:rPr>
          <w:szCs w:val="24"/>
          <w:lang w:eastAsia="lt-LT"/>
        </w:rPr>
        <w:t>.</w:t>
      </w:r>
    </w:p>
    <w:p w14:paraId="4BF762FD" w14:textId="77777777" w:rsidR="000E4232" w:rsidRPr="0028491D" w:rsidRDefault="000E4232" w:rsidP="000E4232">
      <w:pPr>
        <w:tabs>
          <w:tab w:val="left" w:pos="1134"/>
        </w:tabs>
        <w:ind w:firstLine="709"/>
        <w:jc w:val="both"/>
        <w:rPr>
          <w:szCs w:val="24"/>
          <w:lang w:eastAsia="lt-LT"/>
        </w:rPr>
      </w:pPr>
      <w:r w:rsidRPr="0028491D">
        <w:rPr>
          <w:szCs w:val="24"/>
          <w:lang w:eastAsia="lt-LT"/>
        </w:rPr>
        <w:t>8. Draudimas netaikomas (išimtys):</w:t>
      </w:r>
    </w:p>
    <w:p w14:paraId="6C9D65C4" w14:textId="73F6EE45" w:rsidR="000E4232" w:rsidRDefault="000E4232" w:rsidP="000E4232">
      <w:pPr>
        <w:tabs>
          <w:tab w:val="left" w:pos="1134"/>
        </w:tabs>
        <w:ind w:firstLine="709"/>
        <w:jc w:val="both"/>
        <w:rPr>
          <w:color w:val="000000"/>
        </w:rPr>
      </w:pPr>
      <w:r w:rsidRPr="0028491D">
        <w:rPr>
          <w:szCs w:val="24"/>
          <w:lang w:eastAsia="lt-LT"/>
        </w:rPr>
        <w:t>8.1.</w:t>
      </w:r>
      <w:r>
        <w:rPr>
          <w:szCs w:val="24"/>
          <w:lang w:eastAsia="lt-LT"/>
        </w:rPr>
        <w:t xml:space="preserve"> </w:t>
      </w:r>
      <w:r>
        <w:rPr>
          <w:color w:val="000000"/>
        </w:rPr>
        <w:t>transporto priemonių valdytojams, deklaravusiems gyvenamąją vietą, ir įmonėms, vykdančioms veiklą mažos taršos zonoje, jei jų valdomos transporto priemonės buvo užregistruotos iki šio sprendimo įsigaliojimo dienos, pateikus Savivaldybės administracijos Viešosios tvarkos skyriui (toliau – Viešosios tvarkos skyrius) tai įrodančius dokumentus (laisvos formos prašymas, transporto priemonės registracijos liudijimas, asmens deklaruotą gyvenamąją vietą įrodantis dokumentas, įmonės registracijos ar jos buveinės vietą įrodantis dokumentas)</w:t>
      </w:r>
      <w:r w:rsidR="007F5D63">
        <w:rPr>
          <w:color w:val="000000"/>
        </w:rPr>
        <w:t xml:space="preserve">. </w:t>
      </w:r>
      <w:r w:rsidR="007F5D63" w:rsidRPr="00C04611">
        <w:rPr>
          <w:color w:val="000000"/>
        </w:rPr>
        <w:t>Išimtis netaikoma transporto priemonėms, įregistruotoms po šio sprendimo įsigaliojimo, nepriklausomai nuo valdytojo gyvenamosios vietos deklaravimo ar veiklos vykdymo MTZ</w:t>
      </w:r>
      <w:r>
        <w:rPr>
          <w:color w:val="000000"/>
        </w:rPr>
        <w:t>;</w:t>
      </w:r>
    </w:p>
    <w:p w14:paraId="6D55F295" w14:textId="77777777" w:rsidR="000E4232" w:rsidRDefault="000E4232" w:rsidP="000E4232">
      <w:pPr>
        <w:tabs>
          <w:tab w:val="left" w:pos="1134"/>
        </w:tabs>
        <w:ind w:firstLine="709"/>
        <w:jc w:val="both"/>
        <w:rPr>
          <w:szCs w:val="24"/>
          <w:lang w:eastAsia="lt-LT"/>
        </w:rPr>
      </w:pPr>
      <w:r w:rsidRPr="00315A03">
        <w:rPr>
          <w:szCs w:val="24"/>
          <w:lang w:eastAsia="lt-LT"/>
        </w:rPr>
        <w:t xml:space="preserve">8.2. </w:t>
      </w:r>
      <w:r>
        <w:rPr>
          <w:szCs w:val="24"/>
          <w:lang w:eastAsia="lt-LT"/>
        </w:rPr>
        <w:t>a</w:t>
      </w:r>
      <w:r w:rsidRPr="00315A03">
        <w:rPr>
          <w:szCs w:val="24"/>
          <w:lang w:eastAsia="lt-LT"/>
        </w:rPr>
        <w:t>smenų</w:t>
      </w:r>
      <w:r w:rsidRPr="00AA0EA1">
        <w:rPr>
          <w:szCs w:val="24"/>
          <w:lang w:eastAsia="lt-LT"/>
        </w:rPr>
        <w:t xml:space="preserve"> su negalia transporto priemonėms, </w:t>
      </w:r>
      <w:r>
        <w:rPr>
          <w:szCs w:val="24"/>
          <w:lang w:eastAsia="lt-LT"/>
        </w:rPr>
        <w:t>pažymėtoms asmens su negalia transporto priemonės statymo kortele;</w:t>
      </w:r>
    </w:p>
    <w:p w14:paraId="15482B01" w14:textId="77777777" w:rsidR="000E4232" w:rsidRPr="00315A03" w:rsidRDefault="000E4232" w:rsidP="000E4232">
      <w:pPr>
        <w:tabs>
          <w:tab w:val="left" w:pos="1134"/>
        </w:tabs>
        <w:ind w:firstLine="709"/>
        <w:jc w:val="both"/>
        <w:rPr>
          <w:rFonts w:eastAsiaTheme="minorHAnsi"/>
        </w:rPr>
      </w:pPr>
      <w:r w:rsidRPr="00315A03">
        <w:rPr>
          <w:szCs w:val="24"/>
          <w:lang w:eastAsia="lt-LT"/>
        </w:rPr>
        <w:t xml:space="preserve">8.3. </w:t>
      </w:r>
      <w:r w:rsidRPr="00315A03">
        <w:rPr>
          <w:rFonts w:eastAsiaTheme="minorHAnsi"/>
        </w:rPr>
        <w:t xml:space="preserve">priešgaisrinės apsaugos ir gelbėjimo tarnybų, policijos, valstybės sienos apsaugos, civilinės saugos, kelių priežiūros, muitinės pareigūnams, kariniam transportui, dujų tiekėjų avarinių tarnybų, greitosios medicinos ir medicinos pagalbos, užkrečiamųjų ligų epidemiologinę priežiūrą atliekančių visuomenės sveikatos priežiūros įstaigų, viešąją tvarką užtikrinančių ir vietinės rinkliavos mokėjimo tvarkos kontrolę vykdančių tarnybų automobiliams, komunalinių atliekų tvarkymą užtikrinančių institucijų transportui, </w:t>
      </w:r>
      <w:r>
        <w:rPr>
          <w:color w:val="000000"/>
        </w:rPr>
        <w:t>transporto priemonių</w:t>
      </w:r>
      <w:r>
        <w:rPr>
          <w:rFonts w:eastAsiaTheme="minorHAnsi"/>
        </w:rPr>
        <w:t xml:space="preserve">, </w:t>
      </w:r>
      <w:r w:rsidRPr="00315A03">
        <w:rPr>
          <w:rFonts w:eastAsiaTheme="minorHAnsi"/>
        </w:rPr>
        <w:t>pažymėtų skiriamaisiais ženklais ir specialiais šviesos arba specialiais šviesos ir garso signalais, valdytojams (vairuotojams), atliekantiems savo tarnybines funkcijas</w:t>
      </w:r>
      <w:r>
        <w:rPr>
          <w:rFonts w:eastAsiaTheme="minorHAnsi"/>
        </w:rPr>
        <w:t xml:space="preserve">, pateikus </w:t>
      </w:r>
      <w:r>
        <w:rPr>
          <w:color w:val="000000"/>
        </w:rPr>
        <w:t>Viešosios tvarkos skyriui transporto priemonių, kurios vykdys veiklą MTZ, sąrašą;</w:t>
      </w:r>
    </w:p>
    <w:p w14:paraId="0CA675FF" w14:textId="77777777" w:rsidR="000E4232" w:rsidRPr="00315A03" w:rsidRDefault="000E4232" w:rsidP="000E4232">
      <w:pPr>
        <w:tabs>
          <w:tab w:val="left" w:pos="1134"/>
        </w:tabs>
        <w:ind w:firstLine="709"/>
        <w:jc w:val="both"/>
        <w:rPr>
          <w:rFonts w:eastAsiaTheme="minorHAnsi"/>
        </w:rPr>
      </w:pPr>
      <w:r w:rsidRPr="00315A03">
        <w:rPr>
          <w:rFonts w:eastAsiaTheme="minorHAnsi"/>
        </w:rPr>
        <w:t>8.4. kitų</w:t>
      </w:r>
      <w:r w:rsidRPr="009E626B">
        <w:rPr>
          <w:rFonts w:eastAsiaTheme="minorHAnsi"/>
        </w:rPr>
        <w:t xml:space="preserve"> avarinių, miesto gatves tiesiančių, miesto gatves, požemines komunikacijas </w:t>
      </w:r>
      <w:r>
        <w:rPr>
          <w:rFonts w:eastAsiaTheme="minorHAnsi"/>
        </w:rPr>
        <w:t>ir</w:t>
      </w:r>
      <w:r w:rsidRPr="009E626B">
        <w:rPr>
          <w:rFonts w:eastAsiaTheme="minorHAnsi"/>
        </w:rPr>
        <w:t xml:space="preserve"> pastatus remontuojančių ir prižiūrinčių tarnybų (įmonių ar bendrovių) specialių</w:t>
      </w:r>
      <w:r>
        <w:rPr>
          <w:rFonts w:eastAsiaTheme="minorHAnsi"/>
        </w:rPr>
        <w:t>jų</w:t>
      </w:r>
      <w:r w:rsidRPr="009E626B">
        <w:rPr>
          <w:rFonts w:eastAsiaTheme="minorHAnsi"/>
        </w:rPr>
        <w:t xml:space="preserve"> transporto priemonių, pažymėtų specialiais šviesos signalais, valdytojams (vairuotojams), atvykusiems likviduoti avarijų, ikiteisminio tyrimo įstaigoms priklausančių nepažymėtų skiriamaisiais ženklais ir specialiais šviesos signalais, valdytojams (vairuotojams), atliekantiems ikiteisminio tyrimo veiksmus ar vykdantiems operatyvinę veiklą, žemės ūkio, kasimo, mobiliesiems kranams ir kitoms su statybomis </w:t>
      </w:r>
      <w:r w:rsidRPr="00315A03">
        <w:rPr>
          <w:rFonts w:eastAsiaTheme="minorHAnsi"/>
        </w:rPr>
        <w:t>susijusioms transporto priemonėms</w:t>
      </w:r>
      <w:r>
        <w:rPr>
          <w:rFonts w:eastAsiaTheme="minorHAnsi"/>
        </w:rPr>
        <w:t xml:space="preserve">, pateikus </w:t>
      </w:r>
      <w:r>
        <w:rPr>
          <w:color w:val="000000"/>
        </w:rPr>
        <w:t>Viešosios tvarkos skyriui transporto priemonių, kurios vykdys veiklą MTZ, sąrašą;</w:t>
      </w:r>
      <w:r w:rsidRPr="00315A03">
        <w:rPr>
          <w:rFonts w:eastAsiaTheme="minorHAnsi"/>
        </w:rPr>
        <w:t xml:space="preserve"> </w:t>
      </w:r>
    </w:p>
    <w:p w14:paraId="690966B1" w14:textId="77777777" w:rsidR="000E4232" w:rsidRDefault="000E4232" w:rsidP="000E4232">
      <w:pPr>
        <w:tabs>
          <w:tab w:val="left" w:pos="1134"/>
        </w:tabs>
        <w:ind w:firstLine="709"/>
        <w:jc w:val="both"/>
        <w:rPr>
          <w:szCs w:val="24"/>
        </w:rPr>
      </w:pPr>
      <w:r w:rsidRPr="00315A03">
        <w:rPr>
          <w:rFonts w:eastAsiaTheme="minorHAnsi"/>
        </w:rPr>
        <w:t xml:space="preserve">8.5. </w:t>
      </w:r>
      <w:r>
        <w:rPr>
          <w:color w:val="000000"/>
          <w:szCs w:val="24"/>
          <w:shd w:val="clear" w:color="auto" w:fill="FFFFFF"/>
        </w:rPr>
        <w:t xml:space="preserve">Savivaldybės ar </w:t>
      </w:r>
      <w:r>
        <w:rPr>
          <w:szCs w:val="24"/>
        </w:rPr>
        <w:t>kitų organizacijų atstovams, organizuojantiems nekomercinius renginius, vykstančius MTZ. O</w:t>
      </w:r>
      <w:r>
        <w:rPr>
          <w:color w:val="000000"/>
          <w:szCs w:val="24"/>
          <w:shd w:val="clear" w:color="auto" w:fill="FFFFFF"/>
        </w:rPr>
        <w:t>rganizuojamų renginių organizatorius privalo turėti S</w:t>
      </w:r>
      <w:r>
        <w:rPr>
          <w:szCs w:val="24"/>
        </w:rPr>
        <w:t>avivaldybės administracijos renginių komisijos išduotą leidimą renginiui organizuoti.</w:t>
      </w:r>
    </w:p>
    <w:p w14:paraId="28B570D7" w14:textId="77777777" w:rsidR="000E4232" w:rsidRDefault="000E4232" w:rsidP="000E4232">
      <w:pPr>
        <w:tabs>
          <w:tab w:val="left" w:pos="1134"/>
        </w:tabs>
        <w:ind w:firstLine="709"/>
        <w:contextualSpacing/>
        <w:jc w:val="both"/>
        <w:rPr>
          <w:rFonts w:eastAsiaTheme="minorHAnsi"/>
        </w:rPr>
      </w:pPr>
    </w:p>
    <w:p w14:paraId="53B6A818" w14:textId="77777777" w:rsidR="000E4232" w:rsidRPr="003272D7" w:rsidRDefault="000E4232" w:rsidP="000E4232">
      <w:pPr>
        <w:keepNext/>
        <w:jc w:val="center"/>
        <w:rPr>
          <w:b/>
          <w:bCs/>
          <w:caps/>
          <w:szCs w:val="24"/>
          <w:lang w:eastAsia="lt-LT"/>
        </w:rPr>
      </w:pPr>
      <w:r>
        <w:rPr>
          <w:b/>
          <w:bCs/>
          <w:caps/>
          <w:szCs w:val="24"/>
          <w:lang w:eastAsia="lt-LT"/>
        </w:rPr>
        <w:t xml:space="preserve">IV SKYRIUS </w:t>
      </w:r>
    </w:p>
    <w:p w14:paraId="215B7F35" w14:textId="77777777" w:rsidR="000E4232" w:rsidRPr="00B14AEF" w:rsidRDefault="000E4232" w:rsidP="000E4232">
      <w:pPr>
        <w:keepNext/>
        <w:jc w:val="center"/>
        <w:rPr>
          <w:b/>
          <w:bCs/>
          <w:caps/>
          <w:szCs w:val="24"/>
          <w:lang w:eastAsia="lt-LT"/>
        </w:rPr>
      </w:pPr>
      <w:r w:rsidRPr="0082565A">
        <w:rPr>
          <w:b/>
          <w:bCs/>
          <w:caps/>
          <w:szCs w:val="24"/>
          <w:lang w:eastAsia="lt-LT"/>
        </w:rPr>
        <w:t>Kontrolės vykdymas</w:t>
      </w:r>
    </w:p>
    <w:p w14:paraId="4E2BC99A" w14:textId="77777777" w:rsidR="000E4232" w:rsidRDefault="000E4232" w:rsidP="000E4232">
      <w:pPr>
        <w:tabs>
          <w:tab w:val="left" w:pos="1134"/>
        </w:tabs>
        <w:ind w:firstLine="709"/>
        <w:contextualSpacing/>
        <w:jc w:val="both"/>
        <w:rPr>
          <w:rFonts w:eastAsiaTheme="minorHAnsi"/>
        </w:rPr>
      </w:pPr>
    </w:p>
    <w:p w14:paraId="00E1FF60" w14:textId="77777777" w:rsidR="000E4232" w:rsidRDefault="000E4232" w:rsidP="000E4232">
      <w:pPr>
        <w:tabs>
          <w:tab w:val="left" w:pos="1134"/>
        </w:tabs>
        <w:ind w:firstLine="709"/>
        <w:jc w:val="both"/>
        <w:rPr>
          <w:szCs w:val="24"/>
          <w:lang w:eastAsia="lt-LT"/>
        </w:rPr>
      </w:pPr>
      <w:r>
        <w:rPr>
          <w:rFonts w:eastAsiaTheme="minorHAnsi"/>
        </w:rPr>
        <w:t xml:space="preserve">9. </w:t>
      </w:r>
      <w:r w:rsidRPr="00AA0EA1">
        <w:rPr>
          <w:szCs w:val="24"/>
          <w:lang w:eastAsia="lt-LT"/>
        </w:rPr>
        <w:t xml:space="preserve">MTZ reikalavimų laikymosi kontrolę vykdo </w:t>
      </w:r>
      <w:r w:rsidRPr="00EB79C1">
        <w:rPr>
          <w:szCs w:val="24"/>
          <w:lang w:eastAsia="lt-LT"/>
        </w:rPr>
        <w:t>Viešosios tvarkos skyrius</w:t>
      </w:r>
      <w:r>
        <w:rPr>
          <w:szCs w:val="24"/>
          <w:lang w:eastAsia="lt-LT"/>
        </w:rPr>
        <w:t>.</w:t>
      </w:r>
    </w:p>
    <w:p w14:paraId="790EC4F6" w14:textId="77777777" w:rsidR="000E4232" w:rsidRDefault="000E4232" w:rsidP="000E4232">
      <w:pPr>
        <w:tabs>
          <w:tab w:val="left" w:pos="1134"/>
        </w:tabs>
        <w:ind w:firstLine="709"/>
        <w:jc w:val="both"/>
        <w:rPr>
          <w:szCs w:val="24"/>
          <w:lang w:eastAsia="lt-LT"/>
        </w:rPr>
      </w:pPr>
      <w:r>
        <w:rPr>
          <w:szCs w:val="24"/>
          <w:lang w:eastAsia="lt-LT"/>
        </w:rPr>
        <w:t xml:space="preserve">10. </w:t>
      </w:r>
      <w:r w:rsidRPr="00AA0EA1">
        <w:rPr>
          <w:szCs w:val="24"/>
          <w:lang w:eastAsia="lt-LT"/>
        </w:rPr>
        <w:t xml:space="preserve">Kontrolė </w:t>
      </w:r>
      <w:r w:rsidRPr="00442DC8">
        <w:rPr>
          <w:szCs w:val="24"/>
          <w:lang w:eastAsia="lt-LT"/>
        </w:rPr>
        <w:t xml:space="preserve">vykdoma </w:t>
      </w:r>
      <w:r>
        <w:rPr>
          <w:szCs w:val="24"/>
          <w:lang w:eastAsia="lt-LT"/>
        </w:rPr>
        <w:t>atsitiktine tvarka</w:t>
      </w:r>
      <w:r w:rsidRPr="00AA0EA1">
        <w:rPr>
          <w:szCs w:val="24"/>
          <w:lang w:eastAsia="lt-LT"/>
        </w:rPr>
        <w:t xml:space="preserve"> atliekant</w:t>
      </w:r>
      <w:r>
        <w:rPr>
          <w:szCs w:val="24"/>
          <w:lang w:eastAsia="lt-LT"/>
        </w:rPr>
        <w:t>:</w:t>
      </w:r>
    </w:p>
    <w:p w14:paraId="46A70F53" w14:textId="77777777" w:rsidR="000E4232" w:rsidRDefault="000E4232" w:rsidP="000E4232">
      <w:pPr>
        <w:tabs>
          <w:tab w:val="left" w:pos="1134"/>
        </w:tabs>
        <w:ind w:firstLine="709"/>
        <w:jc w:val="both"/>
        <w:rPr>
          <w:rFonts w:eastAsiaTheme="minorHAnsi"/>
        </w:rPr>
      </w:pPr>
      <w:r>
        <w:rPr>
          <w:szCs w:val="24"/>
          <w:lang w:eastAsia="lt-LT"/>
        </w:rPr>
        <w:t xml:space="preserve">10.1. fizinę patikrą </w:t>
      </w:r>
      <w:r w:rsidRPr="00AA0EA1">
        <w:rPr>
          <w:szCs w:val="24"/>
          <w:lang w:eastAsia="lt-LT"/>
        </w:rPr>
        <w:t>zonos ribose;</w:t>
      </w:r>
    </w:p>
    <w:p w14:paraId="1203AF35" w14:textId="77777777" w:rsidR="000E4232" w:rsidRDefault="000E4232" w:rsidP="000E4232">
      <w:pPr>
        <w:tabs>
          <w:tab w:val="left" w:pos="1134"/>
        </w:tabs>
        <w:ind w:firstLine="709"/>
        <w:jc w:val="both"/>
        <w:rPr>
          <w:szCs w:val="24"/>
          <w:lang w:eastAsia="lt-LT"/>
        </w:rPr>
      </w:pPr>
      <w:r>
        <w:rPr>
          <w:szCs w:val="24"/>
          <w:lang w:eastAsia="lt-LT"/>
        </w:rPr>
        <w:t>10.2. sut</w:t>
      </w:r>
      <w:r w:rsidRPr="00AA0EA1">
        <w:rPr>
          <w:szCs w:val="24"/>
          <w:lang w:eastAsia="lt-LT"/>
        </w:rPr>
        <w:t>ikrin</w:t>
      </w:r>
      <w:r>
        <w:rPr>
          <w:szCs w:val="24"/>
          <w:lang w:eastAsia="lt-LT"/>
        </w:rPr>
        <w:t>ant</w:t>
      </w:r>
      <w:r w:rsidRPr="00AA0EA1">
        <w:rPr>
          <w:szCs w:val="24"/>
          <w:lang w:eastAsia="lt-LT"/>
        </w:rPr>
        <w:t xml:space="preserve"> </w:t>
      </w:r>
      <w:r>
        <w:rPr>
          <w:szCs w:val="24"/>
          <w:lang w:eastAsia="lt-LT"/>
        </w:rPr>
        <w:t xml:space="preserve">ir fiksuojant </w:t>
      </w:r>
      <w:r w:rsidRPr="00AA0EA1">
        <w:rPr>
          <w:szCs w:val="24"/>
          <w:lang w:eastAsia="lt-LT"/>
        </w:rPr>
        <w:t xml:space="preserve">transporto priemonių valstybinius numerius </w:t>
      </w:r>
      <w:r>
        <w:rPr>
          <w:szCs w:val="24"/>
          <w:lang w:eastAsia="lt-LT"/>
        </w:rPr>
        <w:t xml:space="preserve">su AB „Regitra“ duomenų bazėje esančia informacija apie </w:t>
      </w:r>
      <w:r w:rsidRPr="00AA0EA1">
        <w:rPr>
          <w:szCs w:val="24"/>
          <w:lang w:eastAsia="lt-LT"/>
        </w:rPr>
        <w:t>aplinkosaugines kategorijas</w:t>
      </w:r>
      <w:r>
        <w:rPr>
          <w:szCs w:val="24"/>
          <w:lang w:eastAsia="lt-LT"/>
        </w:rPr>
        <w:t xml:space="preserve"> ar </w:t>
      </w:r>
      <w:r w:rsidRPr="00AA0EA1">
        <w:rPr>
          <w:szCs w:val="24"/>
          <w:lang w:eastAsia="lt-LT"/>
        </w:rPr>
        <w:t xml:space="preserve">transporto priemonių </w:t>
      </w:r>
      <w:r>
        <w:rPr>
          <w:szCs w:val="24"/>
          <w:lang w:eastAsia="lt-LT"/>
        </w:rPr>
        <w:t>pagaminimo metus, naudojamų degalų rūšį.</w:t>
      </w:r>
    </w:p>
    <w:p w14:paraId="326545BE" w14:textId="77777777" w:rsidR="000E4232" w:rsidRDefault="000E4232" w:rsidP="000E4232">
      <w:pPr>
        <w:tabs>
          <w:tab w:val="left" w:pos="1134"/>
        </w:tabs>
        <w:ind w:firstLine="709"/>
        <w:contextualSpacing/>
        <w:jc w:val="both"/>
        <w:rPr>
          <w:szCs w:val="24"/>
          <w:lang w:eastAsia="lt-LT"/>
        </w:rPr>
      </w:pPr>
    </w:p>
    <w:p w14:paraId="72315A6B" w14:textId="77777777" w:rsidR="000E4232" w:rsidRDefault="000E4232" w:rsidP="000E4232">
      <w:pPr>
        <w:jc w:val="center"/>
        <w:rPr>
          <w:b/>
          <w:color w:val="000000"/>
          <w:szCs w:val="24"/>
          <w:lang w:eastAsia="lt-LT"/>
        </w:rPr>
      </w:pPr>
      <w:r>
        <w:rPr>
          <w:b/>
          <w:color w:val="000000"/>
          <w:szCs w:val="24"/>
          <w:lang w:eastAsia="lt-LT"/>
        </w:rPr>
        <w:t xml:space="preserve">V SKYRIUS </w:t>
      </w:r>
    </w:p>
    <w:p w14:paraId="6A66B740" w14:textId="77777777" w:rsidR="000E4232" w:rsidRDefault="000E4232" w:rsidP="000E4232">
      <w:pPr>
        <w:jc w:val="center"/>
        <w:rPr>
          <w:b/>
          <w:color w:val="000000"/>
          <w:szCs w:val="24"/>
          <w:lang w:eastAsia="lt-LT"/>
        </w:rPr>
      </w:pPr>
      <w:r w:rsidRPr="00986EBD">
        <w:rPr>
          <w:b/>
          <w:color w:val="000000"/>
          <w:szCs w:val="24"/>
          <w:lang w:eastAsia="lt-LT"/>
        </w:rPr>
        <w:t>INFORMAVIMAS</w:t>
      </w:r>
    </w:p>
    <w:p w14:paraId="0191002D" w14:textId="77777777" w:rsidR="000E4232" w:rsidRDefault="000E4232" w:rsidP="000E4232">
      <w:pPr>
        <w:tabs>
          <w:tab w:val="left" w:pos="1134"/>
        </w:tabs>
        <w:ind w:firstLine="709"/>
        <w:contextualSpacing/>
        <w:jc w:val="both"/>
        <w:rPr>
          <w:szCs w:val="24"/>
        </w:rPr>
      </w:pPr>
    </w:p>
    <w:p w14:paraId="32C05D5E" w14:textId="77777777" w:rsidR="000E4232" w:rsidRDefault="000E4232" w:rsidP="000E4232">
      <w:pPr>
        <w:ind w:firstLine="709"/>
        <w:jc w:val="both"/>
        <w:rPr>
          <w:szCs w:val="24"/>
          <w:lang w:eastAsia="lt-LT"/>
        </w:rPr>
      </w:pPr>
      <w:r w:rsidRPr="00986EBD">
        <w:rPr>
          <w:szCs w:val="24"/>
          <w:lang w:eastAsia="lt-LT"/>
        </w:rPr>
        <w:t>1</w:t>
      </w:r>
      <w:r>
        <w:rPr>
          <w:szCs w:val="24"/>
          <w:lang w:eastAsia="lt-LT"/>
        </w:rPr>
        <w:t>1</w:t>
      </w:r>
      <w:r w:rsidRPr="00986EBD">
        <w:rPr>
          <w:szCs w:val="24"/>
          <w:lang w:eastAsia="lt-LT"/>
        </w:rPr>
        <w:t xml:space="preserve">. </w:t>
      </w:r>
      <w:r w:rsidRPr="00AA0EA1">
        <w:rPr>
          <w:szCs w:val="24"/>
          <w:lang w:eastAsia="lt-LT"/>
        </w:rPr>
        <w:t>Savivaldybė užtikrina, kad apie MTZ ribas ir reikalavimus vairuotojai būtų informuoti:</w:t>
      </w:r>
    </w:p>
    <w:p w14:paraId="18CAC0A2" w14:textId="77777777" w:rsidR="000E4232" w:rsidRDefault="000E4232" w:rsidP="000E4232">
      <w:pPr>
        <w:ind w:firstLine="709"/>
        <w:jc w:val="both"/>
        <w:rPr>
          <w:szCs w:val="24"/>
          <w:lang w:eastAsia="lt-LT"/>
        </w:rPr>
      </w:pPr>
      <w:r>
        <w:rPr>
          <w:szCs w:val="24"/>
          <w:lang w:eastAsia="lt-LT"/>
        </w:rPr>
        <w:t>11.1. k</w:t>
      </w:r>
      <w:r w:rsidRPr="00AA0EA1">
        <w:rPr>
          <w:szCs w:val="24"/>
          <w:lang w:eastAsia="lt-LT"/>
        </w:rPr>
        <w:t>elio ženklais</w:t>
      </w:r>
      <w:r>
        <w:rPr>
          <w:szCs w:val="24"/>
          <w:lang w:eastAsia="lt-LT"/>
        </w:rPr>
        <w:t xml:space="preserve"> ir </w:t>
      </w:r>
      <w:r w:rsidRPr="00986EBD">
        <w:rPr>
          <w:szCs w:val="24"/>
          <w:lang w:eastAsia="lt-LT"/>
        </w:rPr>
        <w:t>informacini</w:t>
      </w:r>
      <w:r>
        <w:rPr>
          <w:szCs w:val="24"/>
          <w:lang w:eastAsia="lt-LT"/>
        </w:rPr>
        <w:t>ais</w:t>
      </w:r>
      <w:r w:rsidRPr="00986EBD">
        <w:rPr>
          <w:szCs w:val="24"/>
          <w:lang w:eastAsia="lt-LT"/>
        </w:rPr>
        <w:t xml:space="preserve"> stend</w:t>
      </w:r>
      <w:r>
        <w:rPr>
          <w:szCs w:val="24"/>
          <w:lang w:eastAsia="lt-LT"/>
        </w:rPr>
        <w:t>ais, prieš patenkant į MTZ</w:t>
      </w:r>
      <w:r w:rsidRPr="00AA0EA1">
        <w:rPr>
          <w:szCs w:val="24"/>
          <w:lang w:eastAsia="lt-LT"/>
        </w:rPr>
        <w:t>;</w:t>
      </w:r>
    </w:p>
    <w:p w14:paraId="354CD1E5" w14:textId="77777777" w:rsidR="000E4232" w:rsidRPr="002276A5" w:rsidRDefault="000E4232" w:rsidP="000E4232">
      <w:pPr>
        <w:ind w:firstLine="709"/>
        <w:jc w:val="both"/>
        <w:rPr>
          <w:szCs w:val="24"/>
          <w:lang w:eastAsia="lt-LT"/>
        </w:rPr>
      </w:pPr>
      <w:r>
        <w:rPr>
          <w:szCs w:val="24"/>
          <w:lang w:eastAsia="lt-LT"/>
        </w:rPr>
        <w:t xml:space="preserve">11.2. </w:t>
      </w:r>
      <w:r w:rsidRPr="002276A5">
        <w:rPr>
          <w:szCs w:val="24"/>
          <w:lang w:eastAsia="lt-LT"/>
        </w:rPr>
        <w:t>Savivaldybės interneto svetainėje;</w:t>
      </w:r>
    </w:p>
    <w:p w14:paraId="5F1D0183" w14:textId="77777777" w:rsidR="000E4232" w:rsidRDefault="000E4232" w:rsidP="000E4232">
      <w:pPr>
        <w:ind w:firstLine="709"/>
        <w:jc w:val="both"/>
        <w:rPr>
          <w:szCs w:val="24"/>
          <w:lang w:eastAsia="lt-LT"/>
        </w:rPr>
      </w:pPr>
      <w:r w:rsidRPr="002276A5">
        <w:rPr>
          <w:szCs w:val="24"/>
          <w:lang w:eastAsia="lt-LT"/>
        </w:rPr>
        <w:t>1</w:t>
      </w:r>
      <w:r>
        <w:rPr>
          <w:szCs w:val="24"/>
          <w:lang w:eastAsia="lt-LT"/>
        </w:rPr>
        <w:t>1</w:t>
      </w:r>
      <w:r w:rsidRPr="002276A5">
        <w:rPr>
          <w:szCs w:val="24"/>
          <w:lang w:eastAsia="lt-LT"/>
        </w:rPr>
        <w:t>.3. spaudoje</w:t>
      </w:r>
      <w:r w:rsidRPr="00AA0EA1">
        <w:rPr>
          <w:szCs w:val="24"/>
          <w:lang w:eastAsia="lt-LT"/>
        </w:rPr>
        <w:t xml:space="preserve"> ir kitose viešosiose informavimo priemonėse.</w:t>
      </w:r>
    </w:p>
    <w:p w14:paraId="76CFF370" w14:textId="77777777" w:rsidR="000E4232" w:rsidRDefault="000E4232" w:rsidP="000E4232">
      <w:pPr>
        <w:jc w:val="center"/>
        <w:rPr>
          <w:b/>
          <w:szCs w:val="24"/>
          <w:lang w:eastAsia="lt-LT"/>
        </w:rPr>
      </w:pPr>
      <w:r>
        <w:rPr>
          <w:szCs w:val="24"/>
          <w:lang w:eastAsia="lt-LT"/>
        </w:rPr>
        <w:br w:type="column"/>
      </w:r>
      <w:r>
        <w:rPr>
          <w:b/>
          <w:bCs/>
          <w:szCs w:val="24"/>
          <w:lang w:eastAsia="lt-LT"/>
        </w:rPr>
        <w:lastRenderedPageBreak/>
        <w:t xml:space="preserve">VI SKYRIUS </w:t>
      </w:r>
    </w:p>
    <w:p w14:paraId="22BB06FA" w14:textId="77777777" w:rsidR="000E4232" w:rsidRPr="00105F8A" w:rsidRDefault="000E4232" w:rsidP="000E4232">
      <w:pPr>
        <w:keepNext/>
        <w:jc w:val="center"/>
        <w:rPr>
          <w:b/>
          <w:bCs/>
          <w:szCs w:val="24"/>
          <w:lang w:eastAsia="lt-LT"/>
        </w:rPr>
      </w:pPr>
      <w:r w:rsidRPr="00105F8A">
        <w:rPr>
          <w:b/>
          <w:bCs/>
          <w:szCs w:val="24"/>
          <w:lang w:eastAsia="lt-LT"/>
        </w:rPr>
        <w:t xml:space="preserve">ATSAKOMYBĖ </w:t>
      </w:r>
    </w:p>
    <w:p w14:paraId="7C075EE3" w14:textId="77777777" w:rsidR="000E4232" w:rsidRDefault="000E4232" w:rsidP="000E4232">
      <w:pPr>
        <w:tabs>
          <w:tab w:val="left" w:pos="1134"/>
        </w:tabs>
        <w:ind w:firstLine="709"/>
        <w:contextualSpacing/>
        <w:jc w:val="both"/>
        <w:rPr>
          <w:szCs w:val="24"/>
          <w:lang w:eastAsia="lt-LT"/>
        </w:rPr>
      </w:pPr>
    </w:p>
    <w:p w14:paraId="41D021E7" w14:textId="77777777" w:rsidR="000E4232" w:rsidRDefault="000E4232" w:rsidP="000E4232">
      <w:pPr>
        <w:ind w:firstLine="709"/>
        <w:jc w:val="both"/>
        <w:rPr>
          <w:szCs w:val="24"/>
          <w:lang w:eastAsia="lt-LT"/>
        </w:rPr>
      </w:pPr>
      <w:r>
        <w:rPr>
          <w:lang w:bidi="he-IL"/>
        </w:rPr>
        <w:t xml:space="preserve">12. </w:t>
      </w:r>
      <w:r>
        <w:rPr>
          <w:szCs w:val="24"/>
          <w:lang w:eastAsia="lt-LT"/>
        </w:rPr>
        <w:t xml:space="preserve">Transporto priemonių su vidaus degimo varikliais valdytojai, pažeidę šiuos nuostatus, atsako </w:t>
      </w:r>
      <w:r w:rsidRPr="00AA0EA1">
        <w:rPr>
          <w:szCs w:val="24"/>
          <w:lang w:eastAsia="lt-LT"/>
        </w:rPr>
        <w:t xml:space="preserve">pagal </w:t>
      </w:r>
      <w:r w:rsidRPr="00A0303A">
        <w:rPr>
          <w:szCs w:val="24"/>
          <w:lang w:eastAsia="lt-LT"/>
        </w:rPr>
        <w:t>Lietuvos Respublikos administracinių nusižengimų kodeksą.</w:t>
      </w:r>
      <w:r>
        <w:t xml:space="preserve"> </w:t>
      </w:r>
    </w:p>
    <w:p w14:paraId="68B16312" w14:textId="77777777" w:rsidR="000E4232" w:rsidRDefault="000E4232" w:rsidP="000E4232">
      <w:pPr>
        <w:tabs>
          <w:tab w:val="left" w:pos="1134"/>
        </w:tabs>
        <w:ind w:firstLine="709"/>
        <w:contextualSpacing/>
        <w:jc w:val="both"/>
        <w:rPr>
          <w:szCs w:val="24"/>
          <w:lang w:eastAsia="lt-LT"/>
        </w:rPr>
      </w:pPr>
    </w:p>
    <w:p w14:paraId="7832A6AB" w14:textId="77777777" w:rsidR="000E4232" w:rsidRDefault="000E4232" w:rsidP="000E4232">
      <w:pPr>
        <w:jc w:val="center"/>
        <w:rPr>
          <w:b/>
          <w:szCs w:val="24"/>
          <w:lang w:eastAsia="lt-LT"/>
        </w:rPr>
      </w:pPr>
      <w:r>
        <w:rPr>
          <w:b/>
          <w:szCs w:val="24"/>
          <w:lang w:eastAsia="lt-LT"/>
        </w:rPr>
        <w:t xml:space="preserve">VII SKYRIUS </w:t>
      </w:r>
    </w:p>
    <w:p w14:paraId="4A30D4FF" w14:textId="77777777" w:rsidR="000E4232" w:rsidRDefault="000E4232" w:rsidP="000E4232">
      <w:pPr>
        <w:jc w:val="center"/>
        <w:rPr>
          <w:b/>
          <w:szCs w:val="24"/>
          <w:lang w:eastAsia="lt-LT"/>
        </w:rPr>
      </w:pPr>
      <w:r>
        <w:rPr>
          <w:b/>
          <w:szCs w:val="24"/>
          <w:lang w:eastAsia="lt-LT"/>
        </w:rPr>
        <w:t xml:space="preserve">BAIGIAMOSIOS NUOSTATOS </w:t>
      </w:r>
    </w:p>
    <w:p w14:paraId="4E68239C" w14:textId="77777777" w:rsidR="000E4232" w:rsidRDefault="000E4232" w:rsidP="000E4232">
      <w:pPr>
        <w:tabs>
          <w:tab w:val="left" w:pos="1134"/>
        </w:tabs>
        <w:ind w:firstLine="709"/>
        <w:contextualSpacing/>
        <w:jc w:val="both"/>
        <w:rPr>
          <w:b/>
          <w:szCs w:val="24"/>
          <w:lang w:eastAsia="lt-LT"/>
        </w:rPr>
      </w:pPr>
    </w:p>
    <w:p w14:paraId="0C2B03DF" w14:textId="77777777" w:rsidR="000E4232" w:rsidRDefault="000E4232" w:rsidP="000E4232">
      <w:pPr>
        <w:ind w:firstLine="709"/>
        <w:jc w:val="both"/>
        <w:rPr>
          <w:lang w:bidi="he-IL"/>
        </w:rPr>
      </w:pPr>
      <w:r w:rsidRPr="00A95810">
        <w:rPr>
          <w:lang w:bidi="he-IL"/>
        </w:rPr>
        <w:t>1</w:t>
      </w:r>
      <w:r>
        <w:rPr>
          <w:lang w:bidi="he-IL"/>
        </w:rPr>
        <w:t>3. Š</w:t>
      </w:r>
      <w:r w:rsidRPr="00A95810">
        <w:rPr>
          <w:lang w:bidi="he-IL"/>
        </w:rPr>
        <w:t>iuose nuostatuose</w:t>
      </w:r>
      <w:r>
        <w:rPr>
          <w:lang w:bidi="he-IL"/>
        </w:rPr>
        <w:t xml:space="preserve"> </w:t>
      </w:r>
      <w:r w:rsidRPr="00A95810">
        <w:rPr>
          <w:lang w:bidi="he-IL"/>
        </w:rPr>
        <w:t>nereglamentuoti</w:t>
      </w:r>
      <w:r>
        <w:rPr>
          <w:lang w:bidi="he-IL"/>
        </w:rPr>
        <w:t xml:space="preserve"> v</w:t>
      </w:r>
      <w:r w:rsidRPr="00A95810">
        <w:rPr>
          <w:lang w:bidi="he-IL"/>
        </w:rPr>
        <w:t>eiksmai</w:t>
      </w:r>
      <w:r>
        <w:rPr>
          <w:lang w:bidi="he-IL"/>
        </w:rPr>
        <w:t>, susiję su MTZ</w:t>
      </w:r>
      <w:r w:rsidRPr="00A95810">
        <w:rPr>
          <w:lang w:bidi="he-IL"/>
        </w:rPr>
        <w:t>, atliekami vadovaujantis Lietuvos Respublikos įstatymais ir kitais teisės aktais.</w:t>
      </w:r>
    </w:p>
    <w:p w14:paraId="69404093" w14:textId="77777777" w:rsidR="000E4232" w:rsidRDefault="000E4232" w:rsidP="000E4232"/>
    <w:p w14:paraId="60FA3AF1" w14:textId="77777777" w:rsidR="000E4232" w:rsidRDefault="000E4232" w:rsidP="000E4232">
      <w:pPr>
        <w:jc w:val="center"/>
      </w:pPr>
      <w:r>
        <w:t xml:space="preserve">_____________________ </w:t>
      </w:r>
    </w:p>
    <w:p w14:paraId="7AB40CD5" w14:textId="77777777" w:rsidR="000E4232" w:rsidRPr="00FC2997" w:rsidRDefault="000E4232" w:rsidP="000E4232">
      <w:pPr>
        <w:keepNext/>
        <w:ind w:left="5192"/>
      </w:pPr>
      <w:r>
        <w:br w:type="column"/>
      </w:r>
      <w:r w:rsidRPr="00FC2997">
        <w:lastRenderedPageBreak/>
        <w:t xml:space="preserve">Panevėžio miesto mažos taršos zonos nuostatų </w:t>
      </w:r>
      <w:r>
        <w:t>priedas</w:t>
      </w:r>
    </w:p>
    <w:p w14:paraId="685D4D0D" w14:textId="77777777" w:rsidR="000E4232" w:rsidRDefault="000E4232" w:rsidP="000E4232">
      <w:pPr>
        <w:tabs>
          <w:tab w:val="left" w:pos="6663"/>
        </w:tabs>
        <w:rPr>
          <w:szCs w:val="24"/>
        </w:rPr>
      </w:pPr>
    </w:p>
    <w:p w14:paraId="5E61C75C" w14:textId="77777777" w:rsidR="000E4232" w:rsidRDefault="000E4232" w:rsidP="000E4232">
      <w:pPr>
        <w:tabs>
          <w:tab w:val="left" w:pos="6663"/>
        </w:tabs>
        <w:rPr>
          <w:szCs w:val="24"/>
        </w:rPr>
      </w:pPr>
    </w:p>
    <w:p w14:paraId="6829F3E1" w14:textId="77777777" w:rsidR="000E4232" w:rsidRDefault="000E4232" w:rsidP="000E4232">
      <w:pPr>
        <w:tabs>
          <w:tab w:val="left" w:pos="6663"/>
        </w:tabs>
        <w:jc w:val="center"/>
        <w:rPr>
          <w:b/>
          <w:szCs w:val="24"/>
        </w:rPr>
      </w:pPr>
      <w:r w:rsidRPr="001917CD">
        <w:rPr>
          <w:b/>
          <w:szCs w:val="24"/>
        </w:rPr>
        <w:t>PANEVĖŽIO MIESTO MAŽOS TARŠOS ZON</w:t>
      </w:r>
      <w:r>
        <w:rPr>
          <w:b/>
          <w:szCs w:val="24"/>
        </w:rPr>
        <w:t>OS SCHEMA</w:t>
      </w:r>
    </w:p>
    <w:p w14:paraId="2C7DE850" w14:textId="77777777" w:rsidR="000E4232" w:rsidRDefault="000E4232" w:rsidP="000E4232">
      <w:pPr>
        <w:tabs>
          <w:tab w:val="left" w:pos="6663"/>
        </w:tabs>
        <w:jc w:val="center"/>
        <w:rPr>
          <w:b/>
          <w:szCs w:val="24"/>
        </w:rPr>
      </w:pPr>
    </w:p>
    <w:p w14:paraId="75461C47" w14:textId="77777777" w:rsidR="000E4232" w:rsidRPr="001917CD" w:rsidRDefault="000E4232" w:rsidP="000E4232">
      <w:pPr>
        <w:tabs>
          <w:tab w:val="left" w:pos="6663"/>
        </w:tabs>
        <w:jc w:val="center"/>
        <w:rPr>
          <w:b/>
          <w:szCs w:val="24"/>
        </w:rPr>
      </w:pPr>
    </w:p>
    <w:p w14:paraId="1DB7BA1E" w14:textId="77777777" w:rsidR="000E4232" w:rsidRDefault="000E4232" w:rsidP="000E4232">
      <w:pPr>
        <w:widowControl w:val="0"/>
        <w:rPr>
          <w:snapToGrid w:val="0"/>
        </w:rPr>
      </w:pPr>
      <w:r w:rsidRPr="0023370B">
        <w:rPr>
          <w:noProof/>
          <w:lang w:eastAsia="lt-LT"/>
        </w:rPr>
        <w:drawing>
          <wp:inline distT="0" distB="0" distL="0" distR="0" wp14:anchorId="2C6BE126" wp14:editId="41A936E3">
            <wp:extent cx="6056415" cy="3748452"/>
            <wp:effectExtent l="0" t="0" r="1905"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276" t="16234" r="20114" b="14878"/>
                    <a:stretch/>
                  </pic:blipFill>
                  <pic:spPr bwMode="auto">
                    <a:xfrm>
                      <a:off x="0" y="0"/>
                      <a:ext cx="6064398" cy="3753393"/>
                    </a:xfrm>
                    <a:prstGeom prst="rect">
                      <a:avLst/>
                    </a:prstGeom>
                    <a:ln>
                      <a:noFill/>
                    </a:ln>
                    <a:extLst>
                      <a:ext uri="{53640926-AAD7-44D8-BBD7-CCE9431645EC}">
                        <a14:shadowObscured xmlns:a14="http://schemas.microsoft.com/office/drawing/2010/main"/>
                      </a:ext>
                    </a:extLst>
                  </pic:spPr>
                </pic:pic>
              </a:graphicData>
            </a:graphic>
          </wp:inline>
        </w:drawing>
      </w:r>
    </w:p>
    <w:p w14:paraId="48C45F84" w14:textId="61D79B95" w:rsidR="00324DAE" w:rsidRPr="000E4232" w:rsidRDefault="00324DAE" w:rsidP="000E4232"/>
    <w:sectPr w:rsidR="00324DAE" w:rsidRPr="000E4232">
      <w:headerReference w:type="even" r:id="rId9"/>
      <w:headerReference w:type="default" r:id="rId10"/>
      <w:footerReference w:type="even" r:id="rId11"/>
      <w:footerReference w:type="default" r:id="rId12"/>
      <w:footerReference w:type="first" r:id="rId13"/>
      <w:pgSz w:w="11907" w:h="16840" w:code="9"/>
      <w:pgMar w:top="1134" w:right="567" w:bottom="1134" w:left="170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6285A" w14:textId="77777777" w:rsidR="00373453" w:rsidRDefault="00373453">
      <w:pPr>
        <w:rPr>
          <w:lang w:bidi="he-IL"/>
        </w:rPr>
      </w:pPr>
      <w:r>
        <w:rPr>
          <w:lang w:bidi="he-IL"/>
        </w:rPr>
        <w:separator/>
      </w:r>
    </w:p>
  </w:endnote>
  <w:endnote w:type="continuationSeparator" w:id="0">
    <w:p w14:paraId="42C900AA" w14:textId="77777777" w:rsidR="00373453" w:rsidRDefault="00373453">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A040F" w14:textId="77777777" w:rsidR="00324DAE" w:rsidRDefault="00324DA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09CBB" w14:textId="77777777" w:rsidR="00324DAE" w:rsidRDefault="00EB6B77">
    <w:pPr>
      <w:tabs>
        <w:tab w:val="left" w:pos="5184"/>
        <w:tab w:val="left" w:pos="7776"/>
      </w:tabs>
      <w:rPr>
        <w:lang w:bidi="he-IL"/>
      </w:rPr>
    </w:pPr>
    <w:r>
      <w:rPr>
        <w:lang w:bidi="he-IL"/>
      </w:rPr>
      <w:tab/>
    </w:r>
    <w:r>
      <w:rPr>
        <w:lang w:bidi="he-IL"/>
      </w:rPr>
      <w:tab/>
    </w:r>
  </w:p>
  <w:p w14:paraId="3699810F" w14:textId="77777777" w:rsidR="00324DAE" w:rsidRDefault="00324DAE">
    <w:pPr>
      <w:tabs>
        <w:tab w:val="center" w:pos="4153"/>
        <w:tab w:val="right" w:pos="8306"/>
      </w:tabs>
      <w:spacing w:line="20" w:lineRule="exact"/>
      <w:rPr>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3C795" w14:textId="77777777" w:rsidR="00324DAE" w:rsidRDefault="00324DA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0D737" w14:textId="77777777" w:rsidR="00373453" w:rsidRDefault="00373453">
      <w:pPr>
        <w:tabs>
          <w:tab w:val="center" w:pos="4153"/>
          <w:tab w:val="right" w:pos="8306"/>
        </w:tabs>
        <w:spacing w:before="240"/>
        <w:rPr>
          <w:lang w:bidi="he-IL"/>
        </w:rPr>
      </w:pPr>
    </w:p>
  </w:footnote>
  <w:footnote w:type="continuationSeparator" w:id="0">
    <w:p w14:paraId="568C9C41" w14:textId="77777777" w:rsidR="00373453" w:rsidRDefault="00373453">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67426" w14:textId="77777777" w:rsidR="00324DAE" w:rsidRDefault="00324DA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BD31" w14:textId="77777777" w:rsidR="00324DAE" w:rsidRPr="000E4232" w:rsidRDefault="00EB6B77">
    <w:pPr>
      <w:pStyle w:val="Antrats"/>
      <w:jc w:val="center"/>
      <w:rPr>
        <w:rFonts w:ascii="Times New Roman" w:hAnsi="Times New Roman"/>
        <w:sz w:val="24"/>
        <w:szCs w:val="24"/>
      </w:rPr>
    </w:pPr>
    <w:r w:rsidRPr="000E4232">
      <w:rPr>
        <w:rFonts w:ascii="Times New Roman" w:hAnsi="Times New Roman"/>
        <w:sz w:val="24"/>
        <w:szCs w:val="24"/>
      </w:rPr>
      <w:fldChar w:fldCharType="begin"/>
    </w:r>
    <w:r w:rsidRPr="000E4232">
      <w:rPr>
        <w:rFonts w:ascii="Times New Roman" w:hAnsi="Times New Roman"/>
        <w:sz w:val="24"/>
        <w:szCs w:val="24"/>
      </w:rPr>
      <w:instrText>PAGE   \* MERGEFORMAT</w:instrText>
    </w:r>
    <w:r w:rsidRPr="000E4232">
      <w:rPr>
        <w:rFonts w:ascii="Times New Roman" w:hAnsi="Times New Roman"/>
        <w:sz w:val="24"/>
        <w:szCs w:val="24"/>
      </w:rPr>
      <w:fldChar w:fldCharType="separate"/>
    </w:r>
    <w:r w:rsidR="007F5D63">
      <w:rPr>
        <w:rFonts w:ascii="Times New Roman" w:hAnsi="Times New Roman"/>
        <w:noProof/>
        <w:sz w:val="24"/>
        <w:szCs w:val="24"/>
      </w:rPr>
      <w:t>5</w:t>
    </w:r>
    <w:r w:rsidRPr="000E4232">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C15DAF"/>
    <w:multiLevelType w:val="multilevel"/>
    <w:tmpl w:val="A1B4E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410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B22C7B"/>
    <w:rsid w:val="000206BD"/>
    <w:rsid w:val="00032735"/>
    <w:rsid w:val="00037910"/>
    <w:rsid w:val="00057473"/>
    <w:rsid w:val="000725AC"/>
    <w:rsid w:val="00075C25"/>
    <w:rsid w:val="000E27E0"/>
    <w:rsid w:val="000E4232"/>
    <w:rsid w:val="00105F8A"/>
    <w:rsid w:val="00112E19"/>
    <w:rsid w:val="0011373B"/>
    <w:rsid w:val="001177E8"/>
    <w:rsid w:val="001256DE"/>
    <w:rsid w:val="00173D78"/>
    <w:rsid w:val="001766FE"/>
    <w:rsid w:val="00192D54"/>
    <w:rsid w:val="00202D56"/>
    <w:rsid w:val="002069CC"/>
    <w:rsid w:val="002276A5"/>
    <w:rsid w:val="00252C66"/>
    <w:rsid w:val="00255E50"/>
    <w:rsid w:val="00276BCB"/>
    <w:rsid w:val="0028491D"/>
    <w:rsid w:val="0028564A"/>
    <w:rsid w:val="002A4C65"/>
    <w:rsid w:val="002C3A0A"/>
    <w:rsid w:val="00315A03"/>
    <w:rsid w:val="00324DAE"/>
    <w:rsid w:val="003272D7"/>
    <w:rsid w:val="003539B1"/>
    <w:rsid w:val="003628EF"/>
    <w:rsid w:val="00373453"/>
    <w:rsid w:val="003804B6"/>
    <w:rsid w:val="00395543"/>
    <w:rsid w:val="003A60D8"/>
    <w:rsid w:val="003B15FC"/>
    <w:rsid w:val="00423FED"/>
    <w:rsid w:val="00442DC8"/>
    <w:rsid w:val="00450BEC"/>
    <w:rsid w:val="00451C89"/>
    <w:rsid w:val="0045221D"/>
    <w:rsid w:val="00457FAC"/>
    <w:rsid w:val="00473D2C"/>
    <w:rsid w:val="00491580"/>
    <w:rsid w:val="004B281D"/>
    <w:rsid w:val="004F1849"/>
    <w:rsid w:val="005132B5"/>
    <w:rsid w:val="005228E3"/>
    <w:rsid w:val="005254B2"/>
    <w:rsid w:val="00552A96"/>
    <w:rsid w:val="00555706"/>
    <w:rsid w:val="00573EE2"/>
    <w:rsid w:val="0057468A"/>
    <w:rsid w:val="005860EE"/>
    <w:rsid w:val="005C0096"/>
    <w:rsid w:val="005D2FEA"/>
    <w:rsid w:val="005E71D2"/>
    <w:rsid w:val="00615658"/>
    <w:rsid w:val="006252E3"/>
    <w:rsid w:val="00631B7E"/>
    <w:rsid w:val="00645227"/>
    <w:rsid w:val="006953DB"/>
    <w:rsid w:val="006B0DEE"/>
    <w:rsid w:val="006C5782"/>
    <w:rsid w:val="006D0C4C"/>
    <w:rsid w:val="006F4312"/>
    <w:rsid w:val="007542D7"/>
    <w:rsid w:val="0075459C"/>
    <w:rsid w:val="007549A7"/>
    <w:rsid w:val="007609F9"/>
    <w:rsid w:val="00774E3B"/>
    <w:rsid w:val="00776E03"/>
    <w:rsid w:val="00780E4E"/>
    <w:rsid w:val="00785A38"/>
    <w:rsid w:val="007A58CA"/>
    <w:rsid w:val="007B57DE"/>
    <w:rsid w:val="007D0EB9"/>
    <w:rsid w:val="007F5D63"/>
    <w:rsid w:val="0082565A"/>
    <w:rsid w:val="00835B83"/>
    <w:rsid w:val="00846E68"/>
    <w:rsid w:val="00847FC0"/>
    <w:rsid w:val="008521CB"/>
    <w:rsid w:val="00856721"/>
    <w:rsid w:val="00950017"/>
    <w:rsid w:val="00986EBD"/>
    <w:rsid w:val="009A0B1B"/>
    <w:rsid w:val="009F542D"/>
    <w:rsid w:val="00A0303A"/>
    <w:rsid w:val="00A0598D"/>
    <w:rsid w:val="00A12261"/>
    <w:rsid w:val="00A40A8C"/>
    <w:rsid w:val="00A66AE6"/>
    <w:rsid w:val="00A95810"/>
    <w:rsid w:val="00A9632E"/>
    <w:rsid w:val="00AA5CE0"/>
    <w:rsid w:val="00AC3823"/>
    <w:rsid w:val="00AC7846"/>
    <w:rsid w:val="00B14AEF"/>
    <w:rsid w:val="00B22C7B"/>
    <w:rsid w:val="00B35F72"/>
    <w:rsid w:val="00B6420E"/>
    <w:rsid w:val="00B70125"/>
    <w:rsid w:val="00BB607D"/>
    <w:rsid w:val="00BD6197"/>
    <w:rsid w:val="00BF2B74"/>
    <w:rsid w:val="00C04611"/>
    <w:rsid w:val="00C11CB9"/>
    <w:rsid w:val="00C601DD"/>
    <w:rsid w:val="00C6049D"/>
    <w:rsid w:val="00C74843"/>
    <w:rsid w:val="00C91794"/>
    <w:rsid w:val="00CB6AC2"/>
    <w:rsid w:val="00CC2395"/>
    <w:rsid w:val="00CC7D4D"/>
    <w:rsid w:val="00CD32EB"/>
    <w:rsid w:val="00CE172E"/>
    <w:rsid w:val="00D04B88"/>
    <w:rsid w:val="00D108A7"/>
    <w:rsid w:val="00D16EEC"/>
    <w:rsid w:val="00D24103"/>
    <w:rsid w:val="00D35639"/>
    <w:rsid w:val="00D5051E"/>
    <w:rsid w:val="00D600D9"/>
    <w:rsid w:val="00D75B45"/>
    <w:rsid w:val="00D77E02"/>
    <w:rsid w:val="00D94BF2"/>
    <w:rsid w:val="00DB3A4D"/>
    <w:rsid w:val="00DC2EEA"/>
    <w:rsid w:val="00DC3618"/>
    <w:rsid w:val="00DD08B0"/>
    <w:rsid w:val="00DF23AD"/>
    <w:rsid w:val="00E5157C"/>
    <w:rsid w:val="00E74BDB"/>
    <w:rsid w:val="00E84F50"/>
    <w:rsid w:val="00E972BA"/>
    <w:rsid w:val="00E97A3E"/>
    <w:rsid w:val="00EA1BA3"/>
    <w:rsid w:val="00EB09F3"/>
    <w:rsid w:val="00EB6B77"/>
    <w:rsid w:val="00EB79C1"/>
    <w:rsid w:val="00EC6C1B"/>
    <w:rsid w:val="00EC7539"/>
    <w:rsid w:val="00ED1316"/>
    <w:rsid w:val="00EE2C60"/>
    <w:rsid w:val="00F013D3"/>
    <w:rsid w:val="00F0539A"/>
    <w:rsid w:val="00F0569A"/>
    <w:rsid w:val="00F36543"/>
    <w:rsid w:val="00F5084E"/>
    <w:rsid w:val="00F548A1"/>
    <w:rsid w:val="00F76749"/>
    <w:rsid w:val="00F839A1"/>
    <w:rsid w:val="00FC2997"/>
    <w:rsid w:val="00FC3AF4"/>
    <w:rsid w:val="00FD490A"/>
    <w:rsid w:val="00FD4991"/>
    <w:rsid w:val="00FD5EED"/>
    <w:rsid w:val="00FE1C26"/>
    <w:rsid w:val="00FF1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B4E893"/>
  <w15:chartTrackingRefBased/>
  <w15:docId w15:val="{6C79E316-D42A-4E8D-B6D9-DFE79662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299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28564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8564A"/>
    <w:rPr>
      <w:rFonts w:ascii="Segoe UI" w:hAnsi="Segoe UI" w:cs="Segoe UI"/>
      <w:sz w:val="18"/>
      <w:szCs w:val="18"/>
    </w:rPr>
  </w:style>
  <w:style w:type="paragraph" w:styleId="Sraopastraipa">
    <w:name w:val="List Paragraph"/>
    <w:basedOn w:val="prastasis"/>
    <w:rsid w:val="00F76749"/>
    <w:pPr>
      <w:ind w:left="720"/>
      <w:contextualSpacing/>
    </w:pPr>
  </w:style>
  <w:style w:type="character" w:styleId="Komentaronuoroda">
    <w:name w:val="annotation reference"/>
    <w:basedOn w:val="Numatytasispastraiposriftas"/>
    <w:semiHidden/>
    <w:unhideWhenUsed/>
    <w:rsid w:val="007D0EB9"/>
    <w:rPr>
      <w:sz w:val="16"/>
      <w:szCs w:val="16"/>
    </w:rPr>
  </w:style>
  <w:style w:type="paragraph" w:styleId="Komentarotekstas">
    <w:name w:val="annotation text"/>
    <w:basedOn w:val="prastasis"/>
    <w:link w:val="KomentarotekstasDiagrama"/>
    <w:semiHidden/>
    <w:unhideWhenUsed/>
    <w:rsid w:val="007D0EB9"/>
    <w:rPr>
      <w:sz w:val="20"/>
    </w:rPr>
  </w:style>
  <w:style w:type="character" w:customStyle="1" w:styleId="KomentarotekstasDiagrama">
    <w:name w:val="Komentaro tekstas Diagrama"/>
    <w:basedOn w:val="Numatytasispastraiposriftas"/>
    <w:link w:val="Komentarotekstas"/>
    <w:semiHidden/>
    <w:rsid w:val="007D0EB9"/>
    <w:rPr>
      <w:sz w:val="20"/>
    </w:rPr>
  </w:style>
  <w:style w:type="paragraph" w:styleId="Komentarotema">
    <w:name w:val="annotation subject"/>
    <w:basedOn w:val="Komentarotekstas"/>
    <w:next w:val="Komentarotekstas"/>
    <w:link w:val="KomentarotemaDiagrama"/>
    <w:semiHidden/>
    <w:unhideWhenUsed/>
    <w:rsid w:val="007D0EB9"/>
    <w:rPr>
      <w:b/>
      <w:bCs/>
    </w:rPr>
  </w:style>
  <w:style w:type="character" w:customStyle="1" w:styleId="KomentarotemaDiagrama">
    <w:name w:val="Komentaro tema Diagrama"/>
    <w:basedOn w:val="KomentarotekstasDiagrama"/>
    <w:link w:val="Komentarotema"/>
    <w:semiHidden/>
    <w:rsid w:val="007D0EB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812177">
      <w:bodyDiv w:val="1"/>
      <w:marLeft w:val="0"/>
      <w:marRight w:val="0"/>
      <w:marTop w:val="0"/>
      <w:marBottom w:val="0"/>
      <w:divBdr>
        <w:top w:val="none" w:sz="0" w:space="0" w:color="auto"/>
        <w:left w:val="none" w:sz="0" w:space="0" w:color="auto"/>
        <w:bottom w:val="none" w:sz="0" w:space="0" w:color="auto"/>
        <w:right w:val="none" w:sz="0" w:space="0" w:color="auto"/>
      </w:divBdr>
    </w:div>
    <w:div w:id="52902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BB34A-18CB-4669-85A1-4508F964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7380</Characters>
  <Application>Microsoft Office Word</Application>
  <DocSecurity>4</DocSecurity>
  <Lines>61</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Vidmantas Kerpiškis</dc:creator>
  <cp:lastModifiedBy>Diana Brazdžiunienė</cp:lastModifiedBy>
  <cp:revision>2</cp:revision>
  <cp:lastPrinted>2025-03-10T12:02:00Z</cp:lastPrinted>
  <dcterms:created xsi:type="dcterms:W3CDTF">2025-12-10T11:30:00Z</dcterms:created>
  <dcterms:modified xsi:type="dcterms:W3CDTF">2025-12-10T11:30:00Z</dcterms:modified>
</cp:coreProperties>
</file>