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19D1D" w14:textId="77777777" w:rsidR="00E367AE" w:rsidRDefault="00E367AE" w:rsidP="00E367AE">
      <w:pPr>
        <w:tabs>
          <w:tab w:val="left" w:pos="6521"/>
        </w:tabs>
        <w:suppressAutoHyphens w:val="0"/>
        <w:ind w:firstLine="5103"/>
        <w:rPr>
          <w:bCs/>
          <w:sz w:val="24"/>
          <w:lang w:eastAsia="en-US"/>
        </w:rPr>
      </w:pPr>
      <w:bookmarkStart w:id="0" w:name="_GoBack"/>
      <w:bookmarkEnd w:id="0"/>
      <w:r>
        <w:rPr>
          <w:bCs/>
          <w:sz w:val="24"/>
          <w:lang w:eastAsia="en-US"/>
        </w:rPr>
        <w:t xml:space="preserve">Panevėžio miesto savivaldybės tarybos </w:t>
      </w:r>
    </w:p>
    <w:p w14:paraId="242551DB" w14:textId="77777777" w:rsidR="00E367AE" w:rsidRDefault="00E367AE" w:rsidP="00E367AE">
      <w:pPr>
        <w:tabs>
          <w:tab w:val="left" w:pos="6521"/>
        </w:tabs>
        <w:suppressAutoHyphens w:val="0"/>
        <w:ind w:firstLine="5103"/>
        <w:rPr>
          <w:bCs/>
          <w:sz w:val="24"/>
          <w:lang w:eastAsia="en-US"/>
        </w:rPr>
      </w:pPr>
      <w:r>
        <w:rPr>
          <w:bCs/>
          <w:sz w:val="24"/>
          <w:lang w:eastAsia="en-US"/>
        </w:rPr>
        <w:t xml:space="preserve">                                sprendimo Nr. </w:t>
      </w:r>
    </w:p>
    <w:p w14:paraId="46C1FCC0" w14:textId="77777777" w:rsidR="00E367AE" w:rsidRDefault="00E367AE" w:rsidP="00E367AE">
      <w:pPr>
        <w:tabs>
          <w:tab w:val="left" w:pos="6521"/>
        </w:tabs>
        <w:suppressAutoHyphens w:val="0"/>
        <w:ind w:firstLine="5103"/>
        <w:rPr>
          <w:bCs/>
          <w:sz w:val="24"/>
          <w:lang w:eastAsia="en-US"/>
        </w:rPr>
      </w:pPr>
      <w:r>
        <w:rPr>
          <w:bCs/>
          <w:sz w:val="24"/>
          <w:lang w:eastAsia="en-US"/>
        </w:rPr>
        <w:t>priedas</w:t>
      </w:r>
    </w:p>
    <w:p w14:paraId="7F0C3B3D" w14:textId="77777777" w:rsidR="000C0A80" w:rsidRDefault="000C0A80" w:rsidP="000C0A80">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102507A4" w:rsidR="0030053C" w:rsidRPr="006B757F" w:rsidRDefault="001F3B19" w:rsidP="00ED131A">
      <w:pPr>
        <w:ind w:firstLine="851"/>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3E2A54">
        <w:rPr>
          <w:rFonts w:ascii="Times New Roman LT" w:hAnsi="Times New Roman LT"/>
          <w:sz w:val="24"/>
        </w:rPr>
        <w:t xml:space="preserve">G. Š. </w:t>
      </w:r>
      <w:r w:rsidR="003E2A54" w:rsidRPr="00FB74F1">
        <w:rPr>
          <w:rFonts w:ascii="Times New Roman LT" w:hAnsi="Times New Roman LT"/>
          <w:i/>
          <w:iCs/>
          <w:sz w:val="24"/>
        </w:rPr>
        <w:t>(duomenys neskelbtini)</w:t>
      </w:r>
      <w:r w:rsidR="007352F3">
        <w:rPr>
          <w:rFonts w:ascii="Times New Roman LT" w:hAnsi="Times New Roman LT"/>
          <w:sz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3E2A54">
        <w:rPr>
          <w:rFonts w:ascii="Times New Roman LT" w:hAnsi="Times New Roman LT"/>
          <w:sz w:val="24"/>
        </w:rPr>
        <w:t xml:space="preserve">V. S. ir S. S. </w:t>
      </w:r>
      <w:r w:rsidR="003E2A54" w:rsidRPr="00FB74F1">
        <w:rPr>
          <w:rFonts w:ascii="Times New Roman LT" w:hAnsi="Times New Roman LT"/>
          <w:i/>
          <w:iCs/>
          <w:sz w:val="24"/>
        </w:rPr>
        <w:t>(duomenys neskelbtini)</w:t>
      </w:r>
      <w:r w:rsidR="003E2A54" w:rsidRPr="00FB74F1">
        <w:rPr>
          <w:rFonts w:ascii="Times New Roman LT" w:hAnsi="Times New Roman LT"/>
          <w:sz w:val="24"/>
        </w:rPr>
        <w:t xml:space="preserve">, </w:t>
      </w:r>
      <w:r w:rsidR="004409A0" w:rsidRPr="006B757F">
        <w:rPr>
          <w:sz w:val="24"/>
        </w:rPr>
        <w:t>toliau vadinam</w:t>
      </w:r>
      <w:r w:rsidR="00C76128">
        <w:rPr>
          <w:sz w:val="24"/>
        </w:rPr>
        <w:t>i</w:t>
      </w:r>
      <w:r w:rsidR="004409A0" w:rsidRPr="006B757F">
        <w:rPr>
          <w:sz w:val="24"/>
        </w:rPr>
        <w:t xml:space="preserve"> nuominink</w:t>
      </w:r>
      <w:r w:rsidR="00C76128">
        <w:rPr>
          <w:sz w:val="24"/>
        </w:rPr>
        <w:t>ais</w:t>
      </w:r>
      <w:r w:rsidR="004409A0">
        <w:rPr>
          <w:sz w:val="24"/>
        </w:rPr>
        <w:t>,</w:t>
      </w:r>
      <w:r w:rsidR="0030053C" w:rsidRPr="006B757F">
        <w:rPr>
          <w:sz w:val="24"/>
          <w:lang w:eastAsia="zh-CN"/>
        </w:rPr>
        <w:t xml:space="preserve"> s u d a r ė šią sutartį:</w:t>
      </w:r>
    </w:p>
    <w:p w14:paraId="59105F9B"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zh-CN"/>
        </w:rPr>
      </w:pPr>
      <w:bookmarkStart w:id="1" w:name="_Hlk215481505"/>
      <w:r w:rsidRPr="003971F4">
        <w:rPr>
          <w:sz w:val="24"/>
          <w:szCs w:val="24"/>
          <w:lang w:eastAsia="zh-CN"/>
        </w:rPr>
        <w:t>1. Nuomotojas išnuomoja, o nuomininkas išsinuomoja 4,4653 ha žemės sklypo (kadastro Nr. 2701/0014:87 Panevėžio m. k. v., unikalus Nr. 4400-3872-3298), esančio Panevėžyje, Elektronikos g. 34, 0,0142 ha ploto dalį negyvenamosioms patalpoms – administracinėms patalpoms (</w:t>
      </w:r>
      <w:bookmarkStart w:id="2" w:name="_Hlk173224951"/>
      <w:r w:rsidRPr="003971F4">
        <w:rPr>
          <w:sz w:val="24"/>
          <w:szCs w:val="24"/>
          <w:lang w:eastAsia="zh-CN"/>
        </w:rPr>
        <w:t>unikalus Nr.</w:t>
      </w:r>
      <w:bookmarkEnd w:id="2"/>
      <w:r w:rsidRPr="003971F4">
        <w:rPr>
          <w:sz w:val="24"/>
          <w:szCs w:val="24"/>
          <w:lang w:eastAsia="zh-CN"/>
        </w:rPr>
        <w:t xml:space="preserve"> 4400-6074-1222:4478 (0,0080 ha) ir unikalus Nr. 4400-6074-1255:4481 (0,0062 ha)), esančioms pastate – administraciniame pastate (unikalus Nr. 2798-2007-5039), adresu Elektronikos g. 34A, eksploatuoti.</w:t>
      </w:r>
    </w:p>
    <w:p w14:paraId="64309B1E"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 xml:space="preserve">2. Žemės sklypo dalis išnuomojama </w:t>
      </w:r>
      <w:r w:rsidRPr="003971F4">
        <w:rPr>
          <w:i/>
          <w:iCs/>
          <w:sz w:val="24"/>
          <w:szCs w:val="24"/>
          <w:lang w:eastAsia="zh-CN"/>
        </w:rPr>
        <w:t xml:space="preserve">65 metams, </w:t>
      </w:r>
      <w:r w:rsidRPr="003971F4">
        <w:rPr>
          <w:sz w:val="24"/>
          <w:szCs w:val="24"/>
          <w:lang w:eastAsia="zh-CN"/>
        </w:rPr>
        <w:t>skaičiuojant nuo šios sutarties sudarymo dienos</w:t>
      </w:r>
      <w:r w:rsidRPr="003971F4">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37BBB7A0"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 xml:space="preserve">3. </w:t>
      </w:r>
      <w:bookmarkStart w:id="3" w:name="_Hlk159253796"/>
      <w:r w:rsidRPr="003971F4">
        <w:rPr>
          <w:sz w:val="24"/>
          <w:szCs w:val="24"/>
          <w:lang w:eastAsia="zh-CN"/>
        </w:rPr>
        <w:t xml:space="preserve">Išnuomojamo žemės sklypo pagrindinė naudojimo paskirtis </w:t>
      </w:r>
      <w:bookmarkEnd w:id="3"/>
      <w:r w:rsidRPr="003971F4">
        <w:rPr>
          <w:sz w:val="24"/>
          <w:szCs w:val="24"/>
          <w:lang w:eastAsia="zh-CN"/>
        </w:rPr>
        <w:t xml:space="preserve">– </w:t>
      </w:r>
      <w:r w:rsidRPr="003971F4">
        <w:rPr>
          <w:i/>
          <w:iCs/>
          <w:sz w:val="24"/>
          <w:szCs w:val="24"/>
          <w:lang w:eastAsia="zh-CN"/>
        </w:rPr>
        <w:t xml:space="preserve">kita, </w:t>
      </w:r>
      <w:r w:rsidRPr="003971F4">
        <w:rPr>
          <w:sz w:val="24"/>
          <w:szCs w:val="24"/>
          <w:lang w:eastAsia="zh-CN"/>
        </w:rPr>
        <w:t>naudojimo būdas</w:t>
      </w:r>
      <w:bookmarkStart w:id="4" w:name="_Hlk159308431"/>
      <w:r w:rsidRPr="003971F4">
        <w:rPr>
          <w:i/>
          <w:iCs/>
          <w:sz w:val="24"/>
          <w:szCs w:val="24"/>
          <w:lang w:eastAsia="zh-CN"/>
        </w:rPr>
        <w:t xml:space="preserve"> – pramonės ir sandėliavimo objektų teritorijos.</w:t>
      </w:r>
      <w:r w:rsidRPr="003971F4">
        <w:rPr>
          <w:sz w:val="24"/>
          <w:szCs w:val="24"/>
          <w:lang w:eastAsia="zh-CN"/>
        </w:rPr>
        <w:t xml:space="preserve"> </w:t>
      </w:r>
    </w:p>
    <w:bookmarkEnd w:id="4"/>
    <w:p w14:paraId="378033EA"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3971F4">
        <w:rPr>
          <w:i/>
          <w:iCs/>
          <w:sz w:val="24"/>
          <w:szCs w:val="24"/>
          <w:lang w:eastAsia="zh-CN"/>
        </w:rPr>
        <w:t>Nurodomi pagrindinė žemės naudojimo paskirtis ir galimi naudojimo būdai: 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4C547A17"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en-US"/>
        </w:rPr>
      </w:pPr>
      <w:r w:rsidRPr="003971F4">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5" w:name="part_e308d8cccb304025a9f690eafbceeb93"/>
      <w:bookmarkEnd w:id="5"/>
      <w:r w:rsidRPr="003971F4">
        <w:rPr>
          <w:sz w:val="24"/>
          <w:szCs w:val="24"/>
          <w:lang w:eastAsia="en-US"/>
        </w:rPr>
        <w:t xml:space="preserve"> sprendžiama Lietuvos Respublikos įstatymų ir teisės aktų nustatyta tvarka.</w:t>
      </w:r>
    </w:p>
    <w:p w14:paraId="5FDC9547"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en-US"/>
        </w:rPr>
      </w:pPr>
      <w:r w:rsidRPr="003971F4">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3971F4">
        <w:rPr>
          <w:i/>
          <w:iCs/>
          <w:sz w:val="24"/>
          <w:szCs w:val="24"/>
          <w:lang w:eastAsia="en-US"/>
        </w:rPr>
        <w:t xml:space="preserve">nėra. </w:t>
      </w:r>
    </w:p>
    <w:p w14:paraId="2C57A53A" w14:textId="77777777" w:rsidR="00BF6279" w:rsidRPr="003971F4" w:rsidRDefault="00BF6279" w:rsidP="00BF6279">
      <w:pPr>
        <w:suppressAutoHyphens w:val="0"/>
        <w:ind w:firstLine="851"/>
        <w:jc w:val="both"/>
        <w:rPr>
          <w:sz w:val="24"/>
          <w:szCs w:val="24"/>
          <w:lang w:eastAsia="en-US"/>
        </w:rPr>
      </w:pPr>
      <w:bookmarkStart w:id="6" w:name="part_99e5e30cc5ca4df38307ba992da9a367"/>
      <w:bookmarkEnd w:id="6"/>
      <w:r w:rsidRPr="003971F4">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96A7325" w14:textId="77777777" w:rsidR="00BF6279" w:rsidRPr="003971F4" w:rsidRDefault="00BF6279" w:rsidP="00BF6279">
      <w:pPr>
        <w:suppressAutoHyphens w:val="0"/>
        <w:ind w:firstLine="851"/>
        <w:jc w:val="both"/>
        <w:rPr>
          <w:sz w:val="24"/>
          <w:szCs w:val="24"/>
          <w:lang w:eastAsia="en-US"/>
        </w:rPr>
      </w:pPr>
      <w:bookmarkStart w:id="7" w:name="part_0cfcfaafd0de4467962fda1247b4d1f9"/>
      <w:bookmarkEnd w:id="7"/>
      <w:r w:rsidRPr="003971F4">
        <w:rPr>
          <w:sz w:val="24"/>
          <w:szCs w:val="24"/>
          <w:lang w:eastAsia="en-US"/>
        </w:rPr>
        <w:t xml:space="preserve">7. Išnuomojamoje žemėje esančių požeminio ir paviršinio vandens, naudingųjų iškasenų (išskyrus gintarą, naftą, dujas ir kvarcinį smėlį) naudojimo sąlygos: </w:t>
      </w:r>
      <w:r w:rsidRPr="003971F4">
        <w:rPr>
          <w:i/>
          <w:iCs/>
          <w:sz w:val="24"/>
          <w:szCs w:val="24"/>
          <w:lang w:eastAsia="en-US"/>
        </w:rPr>
        <w:t>nėra.</w:t>
      </w:r>
    </w:p>
    <w:p w14:paraId="43D01A73"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lastRenderedPageBreak/>
        <w:t xml:space="preserve">8. Specialiosios žemės naudojimo sąlygos: </w:t>
      </w:r>
      <w:r w:rsidRPr="003971F4">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2193769C"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9. Kiti teisės aktuose nustatyti žemės naudojimo apribojimai ir reglamentai:</w:t>
      </w:r>
    </w:p>
    <w:p w14:paraId="313A076E"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9.1.</w:t>
      </w:r>
      <w:r w:rsidRPr="003971F4">
        <w:rPr>
          <w:i/>
          <w:iCs/>
          <w:sz w:val="24"/>
          <w:szCs w:val="24"/>
          <w:lang w:eastAsia="zh-CN"/>
        </w:rPr>
        <w:t xml:space="preserve"> laikytis Lietuvos Respublikos žemės įstatyme nustatytų žemės naudotojų pareigų;</w:t>
      </w:r>
    </w:p>
    <w:p w14:paraId="1A3BC8C0"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9.2.</w:t>
      </w:r>
      <w:r w:rsidRPr="003971F4">
        <w:rPr>
          <w:i/>
          <w:iCs/>
          <w:sz w:val="24"/>
          <w:szCs w:val="24"/>
          <w:lang w:eastAsia="zh-CN"/>
        </w:rPr>
        <w:t xml:space="preserve"> įkeisti žemės sklypo nuomos teisę gali tik gavęs rašytinį valstybinės žemės nuomotojo sutikimą; </w:t>
      </w:r>
    </w:p>
    <w:p w14:paraId="029133AA"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9.3.</w:t>
      </w:r>
      <w:r w:rsidRPr="003971F4">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7779FEE"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10. Žemės servitutai ir kitos daiktinės teisės:</w:t>
      </w:r>
    </w:p>
    <w:p w14:paraId="633F3684" w14:textId="77777777" w:rsidR="00BF6279" w:rsidRPr="003971F4" w:rsidRDefault="00BF6279" w:rsidP="00BF6279">
      <w:pPr>
        <w:suppressAutoHyphens w:val="0"/>
        <w:ind w:firstLine="851"/>
        <w:jc w:val="both"/>
        <w:textAlignment w:val="baseline"/>
        <w:rPr>
          <w:i/>
          <w:iCs/>
          <w:sz w:val="24"/>
          <w:szCs w:val="24"/>
          <w:lang w:eastAsia="zh-CN"/>
        </w:rPr>
      </w:pPr>
      <w:r w:rsidRPr="003971F4">
        <w:rPr>
          <w:sz w:val="24"/>
          <w:szCs w:val="24"/>
          <w:lang w:eastAsia="zh-CN"/>
        </w:rPr>
        <w:t>10.1.</w:t>
      </w:r>
      <w:r w:rsidRPr="003971F4">
        <w:rPr>
          <w:i/>
          <w:iCs/>
          <w:sz w:val="24"/>
          <w:szCs w:val="24"/>
          <w:lang w:eastAsia="zh-CN"/>
        </w:rPr>
        <w:t xml:space="preserve"> 0,0554 ha ploto servitutas – teisė aptarnauti požemines, antžemines komunikacijas (tarnaujantis), pažymėtas simboliu „S4“;</w:t>
      </w:r>
    </w:p>
    <w:p w14:paraId="0B1B5A9F" w14:textId="77777777" w:rsidR="00BF6279" w:rsidRPr="003971F4" w:rsidRDefault="00BF6279" w:rsidP="00BF6279">
      <w:pPr>
        <w:suppressAutoHyphens w:val="0"/>
        <w:ind w:firstLine="851"/>
        <w:jc w:val="both"/>
        <w:textAlignment w:val="baseline"/>
        <w:rPr>
          <w:i/>
          <w:iCs/>
          <w:sz w:val="24"/>
          <w:szCs w:val="24"/>
          <w:lang w:eastAsia="zh-CN"/>
        </w:rPr>
      </w:pPr>
      <w:r w:rsidRPr="003971F4">
        <w:rPr>
          <w:sz w:val="24"/>
          <w:szCs w:val="24"/>
          <w:lang w:eastAsia="zh-CN"/>
        </w:rPr>
        <w:t xml:space="preserve">10.2. </w:t>
      </w:r>
      <w:r w:rsidRPr="003971F4">
        <w:rPr>
          <w:i/>
          <w:iCs/>
          <w:sz w:val="24"/>
          <w:szCs w:val="24"/>
          <w:lang w:eastAsia="zh-CN"/>
        </w:rPr>
        <w:t>0,0703 ha ploto servitutas – teisė aptarnauti požemines, antžemines komunikacijas (tarnaujantis), pažymėtas simboliu „S3“;</w:t>
      </w:r>
    </w:p>
    <w:p w14:paraId="3370321F" w14:textId="77777777" w:rsidR="00BF6279" w:rsidRPr="003971F4" w:rsidRDefault="00BF6279" w:rsidP="00BF6279">
      <w:pPr>
        <w:suppressAutoHyphens w:val="0"/>
        <w:ind w:firstLine="851"/>
        <w:jc w:val="both"/>
        <w:textAlignment w:val="baseline"/>
        <w:rPr>
          <w:sz w:val="24"/>
          <w:szCs w:val="24"/>
          <w:lang w:eastAsia="zh-CN"/>
        </w:rPr>
      </w:pPr>
      <w:r w:rsidRPr="003971F4">
        <w:rPr>
          <w:sz w:val="24"/>
          <w:szCs w:val="24"/>
          <w:lang w:eastAsia="zh-CN"/>
        </w:rPr>
        <w:t xml:space="preserve">10.3. </w:t>
      </w:r>
      <w:r w:rsidRPr="003971F4">
        <w:rPr>
          <w:i/>
          <w:iCs/>
          <w:sz w:val="24"/>
          <w:szCs w:val="24"/>
          <w:lang w:eastAsia="zh-CN"/>
        </w:rPr>
        <w:t>0,0703 ha ploto kelio servitutas – teisė važiuoti transporto priemonėmis (tarnaujantis), pažymėtas simboliu „S3“;</w:t>
      </w:r>
    </w:p>
    <w:p w14:paraId="723F971D" w14:textId="77777777" w:rsidR="00BF6279" w:rsidRPr="003971F4" w:rsidRDefault="00BF6279" w:rsidP="00BF6279">
      <w:pPr>
        <w:suppressAutoHyphens w:val="0"/>
        <w:ind w:firstLine="851"/>
        <w:jc w:val="both"/>
        <w:textAlignment w:val="baseline"/>
        <w:rPr>
          <w:i/>
          <w:iCs/>
          <w:sz w:val="24"/>
          <w:szCs w:val="24"/>
          <w:lang w:eastAsia="zh-CN"/>
        </w:rPr>
      </w:pPr>
      <w:r w:rsidRPr="003971F4">
        <w:rPr>
          <w:sz w:val="24"/>
          <w:szCs w:val="24"/>
          <w:lang w:eastAsia="zh-CN"/>
        </w:rPr>
        <w:t>10.4.</w:t>
      </w:r>
      <w:r w:rsidRPr="003971F4">
        <w:rPr>
          <w:i/>
          <w:iCs/>
          <w:sz w:val="24"/>
          <w:szCs w:val="24"/>
          <w:lang w:eastAsia="zh-CN"/>
        </w:rPr>
        <w:t xml:space="preserve"> 0,1475 ha </w:t>
      </w:r>
      <w:bookmarkStart w:id="8" w:name="_Hlk207702570"/>
      <w:r w:rsidRPr="003971F4">
        <w:rPr>
          <w:i/>
          <w:iCs/>
          <w:sz w:val="24"/>
          <w:szCs w:val="24"/>
          <w:lang w:eastAsia="zh-CN"/>
        </w:rPr>
        <w:t xml:space="preserve">ploto kelio servitutas – </w:t>
      </w:r>
      <w:bookmarkStart w:id="9" w:name="_Hlk207702480"/>
      <w:r w:rsidRPr="003971F4">
        <w:rPr>
          <w:i/>
          <w:iCs/>
          <w:sz w:val="24"/>
          <w:szCs w:val="24"/>
          <w:lang w:eastAsia="zh-CN"/>
        </w:rPr>
        <w:t xml:space="preserve">teisė važiuoti transporto priemonėmis </w:t>
      </w:r>
      <w:bookmarkEnd w:id="9"/>
      <w:r w:rsidRPr="003971F4">
        <w:rPr>
          <w:i/>
          <w:iCs/>
          <w:sz w:val="24"/>
          <w:szCs w:val="24"/>
          <w:lang w:eastAsia="zh-CN"/>
        </w:rPr>
        <w:t>(tarnaujantis), pažymėtas simboliu „S2“</w:t>
      </w:r>
      <w:bookmarkEnd w:id="8"/>
      <w:r w:rsidRPr="003971F4">
        <w:rPr>
          <w:i/>
          <w:iCs/>
          <w:sz w:val="24"/>
          <w:szCs w:val="24"/>
          <w:lang w:eastAsia="zh-CN"/>
        </w:rPr>
        <w:t>;</w:t>
      </w:r>
    </w:p>
    <w:p w14:paraId="0C953B29"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10.5.</w:t>
      </w:r>
      <w:r w:rsidRPr="003971F4">
        <w:rPr>
          <w:i/>
          <w:iCs/>
          <w:sz w:val="24"/>
          <w:szCs w:val="24"/>
          <w:lang w:eastAsia="zh-CN"/>
        </w:rPr>
        <w:t xml:space="preserve"> 0,036 ha ploto kelio servitutas – teisė važiuoti transporto priemonėmis (tarnaujantis), pažymėtas simboliu „S1“.</w:t>
      </w:r>
    </w:p>
    <w:p w14:paraId="540B3EAD"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 xml:space="preserve">11. Žemės sklypo dalies vertė </w:t>
      </w:r>
      <w:r w:rsidRPr="003971F4">
        <w:rPr>
          <w:sz w:val="24"/>
          <w:szCs w:val="24"/>
        </w:rPr>
        <w:t xml:space="preserve">– </w:t>
      </w:r>
      <w:r w:rsidRPr="003971F4">
        <w:rPr>
          <w:i/>
          <w:iCs/>
          <w:sz w:val="24"/>
          <w:szCs w:val="24"/>
        </w:rPr>
        <w:t xml:space="preserve">875,00 Eur (aštuoni šimtai septyniasdešimt penki eurai), apskaičiuota 2025 m. liepos 11 d. taikant individualų turto vertinimą </w:t>
      </w:r>
      <w:r w:rsidRPr="003971F4">
        <w:rPr>
          <w:i/>
          <w:iCs/>
          <w:sz w:val="24"/>
          <w:szCs w:val="24"/>
          <w:lang w:eastAsia="zh-CN"/>
        </w:rPr>
        <w:t>Lietuvos Respublikos t</w:t>
      </w:r>
      <w:r w:rsidRPr="003971F4">
        <w:rPr>
          <w:i/>
          <w:iCs/>
          <w:sz w:val="24"/>
          <w:szCs w:val="24"/>
        </w:rPr>
        <w:t>urto ir verslo vertinimo pagrindų įstatyme nustatyta tvarka ir ji neperskaičiuojama</w:t>
      </w:r>
      <w:r w:rsidRPr="003971F4">
        <w:rPr>
          <w:i/>
          <w:sz w:val="24"/>
          <w:szCs w:val="24"/>
          <w:lang w:eastAsia="zh-CN"/>
        </w:rPr>
        <w:t>.</w:t>
      </w:r>
    </w:p>
    <w:p w14:paraId="4E70682F"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en-US"/>
        </w:rPr>
      </w:pPr>
      <w:r w:rsidRPr="003971F4">
        <w:rPr>
          <w:sz w:val="24"/>
          <w:szCs w:val="24"/>
          <w:lang w:eastAsia="en-US"/>
        </w:rPr>
        <w:t>12. Nuomininkas žemės nuomos mokestį moka pagal Savivaldybės tarybos patvirtintą tarifą nuo šioje sutartyje nurodytos vertės.</w:t>
      </w:r>
    </w:p>
    <w:p w14:paraId="4959BE26"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en-US"/>
        </w:rPr>
      </w:pPr>
      <w:r w:rsidRPr="003971F4">
        <w:rPr>
          <w:sz w:val="24"/>
          <w:szCs w:val="24"/>
          <w:lang w:eastAsia="en-US"/>
        </w:rPr>
        <w:t>13. Sutarties 12 punkte nustatyta tvarka apskaičiuotas žemės nuomos mokestis didinamas 10 procentų.</w:t>
      </w:r>
    </w:p>
    <w:p w14:paraId="12E080F0" w14:textId="77777777" w:rsidR="00BF6279" w:rsidRPr="003971F4" w:rsidRDefault="00BF6279" w:rsidP="00BF6279">
      <w:pPr>
        <w:widowControl w:val="0"/>
        <w:tabs>
          <w:tab w:val="right" w:leader="underscore" w:pos="9072"/>
        </w:tabs>
        <w:suppressAutoHyphens w:val="0"/>
        <w:ind w:firstLine="851"/>
        <w:jc w:val="both"/>
        <w:rPr>
          <w:color w:val="000000"/>
          <w:sz w:val="24"/>
          <w:szCs w:val="24"/>
          <w:lang w:eastAsia="en-US"/>
        </w:rPr>
      </w:pPr>
      <w:r w:rsidRPr="003971F4">
        <w:rPr>
          <w:sz w:val="24"/>
          <w:szCs w:val="24"/>
          <w:lang w:eastAsia="en-US"/>
        </w:rPr>
        <w:t>14. Žemės nuomos mokesčio mokėjimo terminai</w:t>
      </w:r>
      <w:r w:rsidRPr="003971F4">
        <w:rPr>
          <w:sz w:val="24"/>
          <w:szCs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9BF3574" w14:textId="77777777" w:rsidR="00BF6279" w:rsidRPr="003971F4" w:rsidRDefault="00BF6279" w:rsidP="00BF6279">
      <w:pPr>
        <w:widowControl w:val="0"/>
        <w:suppressAutoHyphens w:val="0"/>
        <w:ind w:firstLine="851"/>
        <w:jc w:val="both"/>
        <w:rPr>
          <w:color w:val="000000"/>
          <w:sz w:val="24"/>
          <w:szCs w:val="24"/>
          <w:lang w:eastAsia="en-US"/>
        </w:rPr>
      </w:pPr>
      <w:r w:rsidRPr="003971F4">
        <w:rPr>
          <w:color w:val="000000"/>
          <w:sz w:val="24"/>
          <w:szCs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7727ACE" w14:textId="77777777" w:rsidR="00BF6279" w:rsidRPr="003971F4" w:rsidRDefault="00BF6279" w:rsidP="00BF6279">
      <w:pPr>
        <w:widowControl w:val="0"/>
        <w:suppressAutoHyphens w:val="0"/>
        <w:ind w:firstLine="851"/>
        <w:jc w:val="both"/>
        <w:rPr>
          <w:i/>
          <w:iCs/>
          <w:color w:val="000000"/>
          <w:sz w:val="24"/>
          <w:szCs w:val="24"/>
          <w:lang w:eastAsia="en-US"/>
        </w:rPr>
      </w:pPr>
      <w:r w:rsidRPr="003971F4">
        <w:rPr>
          <w:color w:val="000000"/>
          <w:sz w:val="24"/>
          <w:szCs w:val="24"/>
          <w:lang w:eastAsia="en-US"/>
        </w:rPr>
        <w:t xml:space="preserve">16. Terminas, per kurį statinių savininkas turėtų pakeisti išsinuomoto valstybinės žemės sklypo pagrindinę žemės naudojimo paskirtį ir (ar) naudojimo būdą arba statinio paskirtį: </w:t>
      </w:r>
      <w:r w:rsidRPr="003971F4">
        <w:rPr>
          <w:i/>
          <w:iCs/>
          <w:color w:val="000000"/>
          <w:sz w:val="24"/>
          <w:szCs w:val="24"/>
          <w:lang w:eastAsia="en-US"/>
        </w:rPr>
        <w:t>5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0DDE1E9C" w14:textId="77777777" w:rsidR="00BF6279" w:rsidRPr="003971F4" w:rsidRDefault="00BF6279" w:rsidP="00BF6279">
      <w:pPr>
        <w:widowControl w:val="0"/>
        <w:tabs>
          <w:tab w:val="right" w:leader="underscore" w:pos="9072"/>
        </w:tabs>
        <w:suppressAutoHyphens w:val="0"/>
        <w:ind w:firstLine="851"/>
        <w:jc w:val="both"/>
        <w:rPr>
          <w:sz w:val="24"/>
          <w:szCs w:val="24"/>
          <w:lang w:eastAsia="en-US"/>
        </w:rPr>
      </w:pPr>
      <w:r w:rsidRPr="003971F4">
        <w:rPr>
          <w:sz w:val="24"/>
          <w:szCs w:val="24"/>
          <w:lang w:eastAsia="en-US"/>
        </w:rPr>
        <w:t>17. Žemės sklype esančių statinių ar įrenginių likimas pasibaigus valstybinės žemės nuomos sutarčiai.</w:t>
      </w:r>
    </w:p>
    <w:p w14:paraId="1D48FE1F" w14:textId="77777777" w:rsidR="00BF6279" w:rsidRPr="003971F4" w:rsidRDefault="00BF6279" w:rsidP="00BF6279">
      <w:pPr>
        <w:widowControl w:val="0"/>
        <w:tabs>
          <w:tab w:val="right" w:leader="underscore" w:pos="9072"/>
        </w:tabs>
        <w:suppressAutoHyphens w:val="0"/>
        <w:ind w:firstLine="851"/>
        <w:jc w:val="both"/>
        <w:rPr>
          <w:sz w:val="24"/>
          <w:szCs w:val="24"/>
          <w:lang w:eastAsia="en-US"/>
        </w:rPr>
      </w:pPr>
      <w:r w:rsidRPr="003971F4">
        <w:rPr>
          <w:sz w:val="24"/>
          <w:szCs w:val="24"/>
          <w:lang w:eastAsia="en-US"/>
        </w:rPr>
        <w:t xml:space="preserve">Nuomos sutartyje neįrašytus pastatytus statinius ar įrenginius nuomininkas privalo nugriauti ir sutvarkyti žemės sklypą. </w:t>
      </w:r>
    </w:p>
    <w:p w14:paraId="1449AEA0" w14:textId="77777777" w:rsidR="00BF6279" w:rsidRPr="003971F4" w:rsidRDefault="00BF6279" w:rsidP="00BF6279">
      <w:pPr>
        <w:widowControl w:val="0"/>
        <w:tabs>
          <w:tab w:val="right" w:leader="underscore" w:pos="9072"/>
        </w:tabs>
        <w:suppressAutoHyphens w:val="0"/>
        <w:ind w:firstLine="851"/>
        <w:jc w:val="both"/>
        <w:rPr>
          <w:sz w:val="24"/>
          <w:szCs w:val="24"/>
          <w:lang w:eastAsia="en-US"/>
        </w:rPr>
      </w:pPr>
      <w:r w:rsidRPr="003971F4">
        <w:rPr>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w:t>
      </w:r>
      <w:r w:rsidRPr="003971F4">
        <w:rPr>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0" w:name="_Hlk203649268"/>
      <w:r w:rsidRPr="003971F4">
        <w:rPr>
          <w:color w:val="000000"/>
          <w:sz w:val="24"/>
          <w:szCs w:val="24"/>
          <w:lang w:eastAsia="en-US"/>
        </w:rPr>
        <w:t>Lietuvos Respublikos ž</w:t>
      </w:r>
      <w:r w:rsidRPr="003971F4">
        <w:rPr>
          <w:sz w:val="24"/>
          <w:szCs w:val="24"/>
          <w:lang w:eastAsia="en-US"/>
        </w:rPr>
        <w:t xml:space="preserve">emės įstatymo 9 straipsnio </w:t>
      </w:r>
      <w:bookmarkEnd w:id="10"/>
      <w:r w:rsidRPr="003971F4">
        <w:rPr>
          <w:color w:val="000000"/>
          <w:sz w:val="24"/>
          <w:szCs w:val="24"/>
        </w:rPr>
        <w:t>17</w:t>
      </w:r>
      <w:r w:rsidRPr="003971F4">
        <w:rPr>
          <w:color w:val="000000"/>
          <w:sz w:val="24"/>
          <w:szCs w:val="24"/>
          <w:vertAlign w:val="superscript"/>
        </w:rPr>
        <w:t>1</w:t>
      </w:r>
      <w:r w:rsidRPr="003971F4">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69BCEEEA" w14:textId="77777777" w:rsidR="00BF6279" w:rsidRPr="003971F4" w:rsidRDefault="00BF6279" w:rsidP="00BF6279">
      <w:pPr>
        <w:widowControl w:val="0"/>
        <w:tabs>
          <w:tab w:val="right" w:leader="underscore" w:pos="9072"/>
        </w:tabs>
        <w:suppressAutoHyphens w:val="0"/>
        <w:ind w:firstLine="851"/>
        <w:jc w:val="both"/>
        <w:rPr>
          <w:i/>
          <w:iCs/>
          <w:sz w:val="24"/>
          <w:szCs w:val="24"/>
          <w:lang w:eastAsia="zh-CN"/>
        </w:rPr>
      </w:pPr>
      <w:r w:rsidRPr="003971F4">
        <w:rPr>
          <w:sz w:val="24"/>
          <w:szCs w:val="24"/>
          <w:lang w:eastAsia="en-US"/>
        </w:rPr>
        <w:t xml:space="preserve">18. Kiti su nuomojamo žemės sklypo naudojimu ir grąžinimu, pasibaigus nuomos sutarčiai, susiję nuomotojo ir nuomininko įsipareigojimai: </w:t>
      </w:r>
      <w:r w:rsidRPr="003971F4">
        <w:rPr>
          <w:i/>
          <w:sz w:val="24"/>
          <w:szCs w:val="24"/>
          <w:lang w:eastAsia="zh-CN"/>
        </w:rPr>
        <w:t>p</w:t>
      </w:r>
      <w:r w:rsidRPr="003971F4">
        <w:rPr>
          <w:i/>
          <w:iCs/>
          <w:sz w:val="24"/>
          <w:szCs w:val="24"/>
          <w:lang w:eastAsia="zh-CN"/>
        </w:rPr>
        <w:t xml:space="preserve">asibaigus nuomos sutarčiai ir gavus nuomininko prašymą, nuomotojas įsipareigoja žemės nuomos sutarties atnaujinimo klausimą spręsti įstatymų nustatyta tvarka. </w:t>
      </w:r>
    </w:p>
    <w:p w14:paraId="10266918"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en-US"/>
        </w:rPr>
        <w:t xml:space="preserve">19. Atsakomybė už žemės sklypo nuomos sutarties pažeidimus: </w:t>
      </w:r>
      <w:r w:rsidRPr="003971F4">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C9A6848"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zh-CN"/>
        </w:rPr>
      </w:pPr>
      <w:r w:rsidRPr="003971F4">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3971F4">
        <w:rPr>
          <w:i/>
          <w:iCs/>
          <w:color w:val="000000"/>
          <w:sz w:val="24"/>
          <w:szCs w:val="24"/>
          <w:lang w:eastAsia="en-US"/>
        </w:rPr>
        <w:t>ž</w:t>
      </w:r>
      <w:r w:rsidRPr="003971F4">
        <w:rPr>
          <w:i/>
          <w:iCs/>
          <w:sz w:val="24"/>
          <w:szCs w:val="24"/>
          <w:lang w:eastAsia="en-US"/>
        </w:rPr>
        <w:t>emės įstatymo 9 straipsnio</w:t>
      </w:r>
      <w:r w:rsidRPr="003971F4">
        <w:rPr>
          <w:i/>
          <w:iCs/>
          <w:sz w:val="24"/>
          <w:szCs w:val="24"/>
          <w:lang w:eastAsia="zh-CN"/>
        </w:rPr>
        <w:t xml:space="preserve"> 17 dalyje. Padidintas mokestis apskaičiuojamas pagal nekilnojamojo turto vertę, nustatytą taikant individualų turto vertinimą Lietuvos Respublikos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3A9F4C3A" w14:textId="77777777" w:rsidR="00BF6279" w:rsidRPr="003971F4" w:rsidRDefault="00BF6279" w:rsidP="00BF6279">
      <w:pPr>
        <w:widowControl w:val="0"/>
        <w:tabs>
          <w:tab w:val="right" w:leader="underscore" w:pos="9072"/>
        </w:tabs>
        <w:suppressAutoHyphens w:val="0"/>
        <w:ind w:firstLine="851"/>
        <w:jc w:val="both"/>
        <w:rPr>
          <w:sz w:val="24"/>
          <w:szCs w:val="24"/>
          <w:lang w:eastAsia="en-US"/>
        </w:rPr>
      </w:pPr>
      <w:r w:rsidRPr="003971F4">
        <w:rPr>
          <w:sz w:val="24"/>
          <w:szCs w:val="24"/>
          <w:lang w:eastAsia="en-US"/>
        </w:rPr>
        <w:t>20. Nuomininkas įsipareigoja laikytis nuomos sutarties ir įstatymų. Už jų nevykdymą jis atsako pagal įstatymus.</w:t>
      </w:r>
    </w:p>
    <w:p w14:paraId="0C3C1E25" w14:textId="77777777" w:rsidR="00BF6279" w:rsidRPr="003971F4" w:rsidRDefault="00BF6279" w:rsidP="00BF6279">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Pr="003971F4">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5D3972" w14:textId="77777777" w:rsidR="00BF6279" w:rsidRPr="003971F4" w:rsidRDefault="00BF6279" w:rsidP="00BF6279">
      <w:pPr>
        <w:suppressAutoHyphens w:val="0"/>
        <w:overflowPunct w:val="0"/>
        <w:autoSpaceDE w:val="0"/>
        <w:autoSpaceDN w:val="0"/>
        <w:adjustRightInd w:val="0"/>
        <w:ind w:firstLine="851"/>
        <w:jc w:val="both"/>
        <w:textAlignment w:val="baseline"/>
        <w:rPr>
          <w:i/>
          <w:iCs/>
          <w:sz w:val="24"/>
          <w:szCs w:val="24"/>
          <w:lang w:eastAsia="en-US"/>
        </w:rPr>
      </w:pPr>
      <w:r w:rsidRPr="003971F4">
        <w:rPr>
          <w:sz w:val="24"/>
          <w:szCs w:val="24"/>
          <w:lang w:eastAsia="lt-LT"/>
        </w:rPr>
        <w:t xml:space="preserve">22. Nuomininko teisė subnuomoti žemės sklypą įgyvendinama </w:t>
      </w:r>
      <w:r w:rsidRPr="003971F4">
        <w:rPr>
          <w:sz w:val="24"/>
          <w:szCs w:val="24"/>
          <w:lang w:eastAsia="en-US"/>
        </w:rPr>
        <w:t>pagal minėtas Kitos paskirties valstybinės žemės sklypų pardavimo ir nuomos taisykles:</w:t>
      </w:r>
      <w:r w:rsidRPr="003971F4">
        <w:rPr>
          <w:i/>
          <w:iCs/>
          <w:sz w:val="24"/>
          <w:szCs w:val="24"/>
          <w:lang w:eastAsia="zh-CN"/>
        </w:rPr>
        <w:t xml:space="preserve"> žemės nuomininkas subnuomoti valstybinės žemės sklypą kitiems asmenims gali tik gavęs rašytinį valstybinės žemės nuomotojo sutikimą</w:t>
      </w:r>
      <w:r w:rsidRPr="003971F4">
        <w:rPr>
          <w:sz w:val="24"/>
          <w:szCs w:val="24"/>
          <w:lang w:eastAsia="en-US"/>
        </w:rPr>
        <w:t xml:space="preserve">. </w:t>
      </w:r>
      <w:r w:rsidRPr="003971F4">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3971F4">
        <w:rPr>
          <w:sz w:val="24"/>
          <w:szCs w:val="24"/>
          <w:lang w:eastAsia="en-US"/>
        </w:rPr>
        <w:t xml:space="preserve">. </w:t>
      </w:r>
      <w:r w:rsidRPr="003971F4">
        <w:rPr>
          <w:i/>
          <w:iCs/>
          <w:sz w:val="24"/>
          <w:szCs w:val="24"/>
          <w:lang w:eastAsia="lt-LT"/>
        </w:rPr>
        <w:t xml:space="preserve">Kai išnuomotam statiniui ar įrenginiui (jo daliai) eksploatuoti reikia tik žemės sklypo dalies, subnuomojamos žemės sklypo dalies dydis nustatomas pagal </w:t>
      </w:r>
      <w:r w:rsidRPr="003971F4">
        <w:rPr>
          <w:i/>
          <w:iCs/>
          <w:sz w:val="24"/>
          <w:szCs w:val="24"/>
          <w:lang w:eastAsia="en-US"/>
        </w:rPr>
        <w:t>Kitos paskirties valstybinės žemės sklypų pardavimo ir nuomos t</w:t>
      </w:r>
      <w:r w:rsidRPr="003971F4">
        <w:rPr>
          <w:i/>
          <w:iCs/>
          <w:sz w:val="24"/>
          <w:szCs w:val="24"/>
          <w:lang w:eastAsia="lt-LT"/>
        </w:rPr>
        <w:t xml:space="preserve">aisyklių 12.3–12.5 papunkčių ir 13 punkto nuostatas. Pateikti valstybinės žemės nuomotojui žemės sklypo planą, kuriame pagal </w:t>
      </w:r>
      <w:r w:rsidRPr="003971F4">
        <w:rPr>
          <w:i/>
          <w:iCs/>
          <w:sz w:val="24"/>
          <w:szCs w:val="24"/>
          <w:lang w:eastAsia="en-US"/>
        </w:rPr>
        <w:t>Kitos paskirties valstybinės žemės sklypų pardavimo ir nuomos t</w:t>
      </w:r>
      <w:r w:rsidRPr="003971F4">
        <w:rPr>
          <w:i/>
          <w:iCs/>
          <w:sz w:val="24"/>
          <w:szCs w:val="24"/>
          <w:lang w:eastAsia="lt-LT"/>
        </w:rPr>
        <w: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0871B99D" w14:textId="77777777" w:rsidR="00BF6279" w:rsidRPr="003971F4" w:rsidRDefault="00BF6279" w:rsidP="00BF6279">
      <w:pPr>
        <w:widowControl w:val="0"/>
        <w:suppressAutoHyphens w:val="0"/>
        <w:ind w:firstLine="851"/>
        <w:jc w:val="both"/>
        <w:rPr>
          <w:sz w:val="24"/>
          <w:szCs w:val="24"/>
          <w:lang w:eastAsia="lt-LT"/>
        </w:rPr>
      </w:pPr>
      <w:r w:rsidRPr="003971F4">
        <w:rPr>
          <w:sz w:val="24"/>
          <w:szCs w:val="24"/>
          <w:lang w:eastAsia="lt-LT"/>
        </w:rPr>
        <w:t xml:space="preserve">23. Sutartis prieš terminą nutraukiama nuomotojo reikalavimu: </w:t>
      </w:r>
    </w:p>
    <w:p w14:paraId="0DEA5E6E" w14:textId="77777777" w:rsidR="00BF6279" w:rsidRPr="003971F4" w:rsidRDefault="00BF6279" w:rsidP="00BF6279">
      <w:pPr>
        <w:widowControl w:val="0"/>
        <w:suppressAutoHyphens w:val="0"/>
        <w:ind w:firstLine="851"/>
        <w:jc w:val="both"/>
        <w:rPr>
          <w:sz w:val="24"/>
          <w:szCs w:val="24"/>
          <w:lang w:eastAsia="lt-LT"/>
        </w:rPr>
      </w:pPr>
      <w:r w:rsidRPr="003971F4">
        <w:rPr>
          <w:sz w:val="24"/>
          <w:szCs w:val="24"/>
          <w:lang w:eastAsia="lt-LT"/>
        </w:rPr>
        <w:t>23.1. nuomininkui neįvykdžius sutarties 28 punkte jam nustatytos pareigos;</w:t>
      </w:r>
    </w:p>
    <w:p w14:paraId="733563BF" w14:textId="77777777" w:rsidR="00BF6279" w:rsidRPr="003971F4" w:rsidRDefault="00BF6279" w:rsidP="00BF6279">
      <w:pPr>
        <w:widowControl w:val="0"/>
        <w:suppressAutoHyphens w:val="0"/>
        <w:ind w:firstLine="851"/>
        <w:jc w:val="both"/>
        <w:rPr>
          <w:sz w:val="24"/>
          <w:szCs w:val="24"/>
          <w:lang w:eastAsia="lt-LT"/>
        </w:rPr>
      </w:pPr>
      <w:r w:rsidRPr="003971F4">
        <w:rPr>
          <w:sz w:val="24"/>
          <w:szCs w:val="24"/>
          <w:lang w:eastAsia="lt-LT"/>
        </w:rPr>
        <w:t>23.2. kai į žemės sklypą atkuriamos nuosavybės teisės, išskyrus įstatymų, reglamentuojančių piliečių nuosavybės teisių į išlikusį nekilnojamąjį turtą atkūrimą, nustatytus atvejus;</w:t>
      </w:r>
    </w:p>
    <w:p w14:paraId="624082A8" w14:textId="77777777" w:rsidR="00BF6279" w:rsidRPr="003971F4" w:rsidRDefault="00BF6279" w:rsidP="00BF6279">
      <w:pPr>
        <w:widowControl w:val="0"/>
        <w:suppressAutoHyphens w:val="0"/>
        <w:ind w:firstLine="851"/>
        <w:jc w:val="both"/>
        <w:rPr>
          <w:sz w:val="24"/>
          <w:szCs w:val="24"/>
          <w:lang w:eastAsia="lt-LT"/>
        </w:rPr>
      </w:pPr>
      <w:r w:rsidRPr="003971F4">
        <w:rPr>
          <w:sz w:val="24"/>
          <w:szCs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nuo įspėjimo gavimo dienos, kai vadovaujantis </w:t>
      </w:r>
      <w:r w:rsidRPr="003971F4">
        <w:rPr>
          <w:color w:val="000000"/>
          <w:sz w:val="24"/>
          <w:szCs w:val="24"/>
          <w:lang w:eastAsia="en-US"/>
        </w:rPr>
        <w:t>Lietuvos Respublikos t</w:t>
      </w:r>
      <w:r w:rsidRPr="003971F4">
        <w:rPr>
          <w:sz w:val="24"/>
          <w:szCs w:val="24"/>
          <w:lang w:eastAsia="lt-LT"/>
        </w:rPr>
        <w:t xml:space="preserve">eritorijų planavimo įstatymu rengiamas vietovės lygmens teritorijų planavimo dokumentas; </w:t>
      </w:r>
    </w:p>
    <w:p w14:paraId="5FE15300" w14:textId="77777777" w:rsidR="00BF6279" w:rsidRPr="003971F4" w:rsidRDefault="00BF6279" w:rsidP="00BF6279">
      <w:pPr>
        <w:widowControl w:val="0"/>
        <w:suppressAutoHyphens w:val="0"/>
        <w:ind w:firstLine="851"/>
        <w:jc w:val="both"/>
        <w:rPr>
          <w:b/>
          <w:bCs/>
          <w:color w:val="000000"/>
          <w:sz w:val="24"/>
          <w:szCs w:val="24"/>
          <w:lang w:eastAsia="en-US"/>
        </w:rPr>
      </w:pPr>
      <w:r w:rsidRPr="003971F4">
        <w:rPr>
          <w:sz w:val="24"/>
          <w:szCs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nuo įspėjimo gavimo dienos, kai vadovaujantis </w:t>
      </w:r>
      <w:r w:rsidRPr="003971F4">
        <w:rPr>
          <w:color w:val="000000"/>
          <w:sz w:val="24"/>
          <w:szCs w:val="24"/>
          <w:lang w:eastAsia="en-US"/>
        </w:rPr>
        <w:t>Lietuvos Respublikos t</w:t>
      </w:r>
      <w:r w:rsidRPr="003971F4">
        <w:rPr>
          <w:sz w:val="24"/>
          <w:szCs w:val="24"/>
          <w:lang w:eastAsia="lt-LT"/>
        </w:rPr>
        <w:t>eritorijų planavimo įstatymu rengiamas vietovės lygmens teritorijų planavimo dokumentas</w:t>
      </w:r>
      <w:r w:rsidRPr="003971F4">
        <w:rPr>
          <w:color w:val="000000"/>
          <w:sz w:val="24"/>
          <w:szCs w:val="24"/>
          <w:lang w:eastAsia="en-US"/>
        </w:rPr>
        <w:t>;</w:t>
      </w:r>
    </w:p>
    <w:p w14:paraId="623A1D63" w14:textId="77777777" w:rsidR="00BF6279" w:rsidRPr="003971F4" w:rsidRDefault="00BF6279" w:rsidP="00BF6279">
      <w:pPr>
        <w:widowControl w:val="0"/>
        <w:suppressAutoHyphens w:val="0"/>
        <w:ind w:firstLine="851"/>
        <w:jc w:val="both"/>
        <w:rPr>
          <w:color w:val="000000"/>
          <w:sz w:val="24"/>
          <w:szCs w:val="24"/>
          <w:lang w:eastAsia="en-US"/>
        </w:rPr>
      </w:pPr>
      <w:r w:rsidRPr="003971F4">
        <w:rPr>
          <w:color w:val="000000"/>
          <w:sz w:val="24"/>
          <w:szCs w:val="24"/>
          <w:lang w:eastAsia="en-US"/>
        </w:rPr>
        <w:t>23.5.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3971F4">
        <w:rPr>
          <w:sz w:val="24"/>
          <w:szCs w:val="24"/>
          <w:lang w:eastAsia="en-US"/>
        </w:rPr>
        <w:t xml:space="preserve">, </w:t>
      </w:r>
      <w:r w:rsidRPr="003971F4">
        <w:rPr>
          <w:color w:val="000000"/>
          <w:sz w:val="24"/>
          <w:szCs w:val="24"/>
          <w:lang w:eastAsia="en-US"/>
        </w:rPr>
        <w:t>arba nepateikia nuomotojui dokumento, patvirtinančio statybos užbaigimą, arba nesutinka mokėti Lietuvos Respublikos žemės įstatymo 9 straipsnio 26 dalies 1 punkte nurodyto valstybinės žemės nuomos mokesčio;</w:t>
      </w:r>
    </w:p>
    <w:p w14:paraId="6A863880" w14:textId="77777777" w:rsidR="00BF6279" w:rsidRPr="003971F4" w:rsidRDefault="00BF6279" w:rsidP="00BF6279">
      <w:pPr>
        <w:widowControl w:val="0"/>
        <w:suppressAutoHyphens w:val="0"/>
        <w:ind w:firstLine="851"/>
        <w:jc w:val="both"/>
        <w:rPr>
          <w:color w:val="000000"/>
          <w:sz w:val="24"/>
          <w:szCs w:val="24"/>
          <w:lang w:eastAsia="en-US"/>
        </w:rPr>
      </w:pPr>
      <w:r w:rsidRPr="003971F4">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nėra gautas statybą leidžiantis dokumentas naujų statinių statybai;</w:t>
      </w:r>
    </w:p>
    <w:p w14:paraId="3A328907" w14:textId="77777777" w:rsidR="00BF6279" w:rsidRPr="003971F4" w:rsidRDefault="00BF6279" w:rsidP="00BF6279">
      <w:pPr>
        <w:widowControl w:val="0"/>
        <w:suppressAutoHyphens w:val="0"/>
        <w:ind w:firstLine="851"/>
        <w:jc w:val="both"/>
        <w:rPr>
          <w:color w:val="000000"/>
          <w:sz w:val="24"/>
          <w:szCs w:val="24"/>
          <w:lang w:eastAsia="en-US"/>
        </w:rPr>
      </w:pPr>
      <w:r w:rsidRPr="003971F4">
        <w:rPr>
          <w:color w:val="000000"/>
          <w:sz w:val="24"/>
          <w:szCs w:val="24"/>
          <w:lang w:eastAsia="en-US"/>
        </w:rPr>
        <w:t xml:space="preserve">23.7. 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 </w:t>
      </w:r>
    </w:p>
    <w:p w14:paraId="3FBF950E" w14:textId="77777777" w:rsidR="00BF6279" w:rsidRPr="003971F4" w:rsidRDefault="00BF6279" w:rsidP="00BF6279">
      <w:pPr>
        <w:widowControl w:val="0"/>
        <w:suppressAutoHyphens w:val="0"/>
        <w:ind w:firstLine="851"/>
        <w:jc w:val="both"/>
        <w:rPr>
          <w:color w:val="000000"/>
          <w:sz w:val="24"/>
          <w:szCs w:val="24"/>
          <w:lang w:eastAsia="en-US"/>
        </w:rPr>
      </w:pPr>
      <w:r w:rsidRPr="003971F4">
        <w:rPr>
          <w:color w:val="000000"/>
          <w:sz w:val="24"/>
          <w:szCs w:val="24"/>
          <w:lang w:eastAsia="en-US"/>
        </w:rPr>
        <w:t>23.8.</w:t>
      </w:r>
      <w:r w:rsidRPr="003971F4">
        <w:rPr>
          <w:sz w:val="24"/>
          <w:szCs w:val="24"/>
          <w:lang w:eastAsia="lt-LT"/>
        </w:rPr>
        <w:t xml:space="preserve"> </w:t>
      </w:r>
      <w:r w:rsidRPr="003971F4">
        <w:rPr>
          <w:color w:val="000000"/>
          <w:sz w:val="24"/>
          <w:szCs w:val="24"/>
          <w:lang w:eastAsia="en-US"/>
        </w:rPr>
        <w:t>jeigu žemės sklypas paimamas naudoti visuomenės poreikiams;</w:t>
      </w:r>
    </w:p>
    <w:p w14:paraId="33C606D0" w14:textId="77777777" w:rsidR="00BF6279" w:rsidRPr="003971F4" w:rsidRDefault="00BF6279" w:rsidP="00BF6279">
      <w:pPr>
        <w:widowControl w:val="0"/>
        <w:suppressAutoHyphens w:val="0"/>
        <w:ind w:firstLine="851"/>
        <w:jc w:val="both"/>
        <w:rPr>
          <w:sz w:val="24"/>
          <w:szCs w:val="24"/>
          <w:lang w:eastAsia="en-US"/>
        </w:rPr>
      </w:pPr>
      <w:r w:rsidRPr="003971F4">
        <w:rPr>
          <w:color w:val="000000"/>
          <w:sz w:val="24"/>
          <w:szCs w:val="24"/>
          <w:lang w:eastAsia="en-US"/>
        </w:rPr>
        <w:t xml:space="preserve">23.9. </w:t>
      </w:r>
      <w:r w:rsidRPr="003971F4">
        <w:rPr>
          <w:sz w:val="24"/>
          <w:szCs w:val="24"/>
          <w:lang w:eastAsia="lt-LT"/>
        </w:rPr>
        <w:t>nutraukiama kitais Lietuvos Respublikos civilinio kodekso ir kitų įstatymų, reglamentuojančių nuomos sutarčių nutraukimą, nustatytais atvejais.</w:t>
      </w:r>
      <w:r w:rsidRPr="003971F4">
        <w:rPr>
          <w:sz w:val="24"/>
          <w:szCs w:val="24"/>
          <w:lang w:eastAsia="en-US"/>
        </w:rPr>
        <w:t xml:space="preserve"> </w:t>
      </w:r>
    </w:p>
    <w:p w14:paraId="4F003367" w14:textId="77777777" w:rsidR="00BF6279" w:rsidRPr="003971F4" w:rsidRDefault="00BF6279" w:rsidP="00BF6279">
      <w:pPr>
        <w:widowControl w:val="0"/>
        <w:suppressAutoHyphens w:val="0"/>
        <w:ind w:firstLine="851"/>
        <w:jc w:val="both"/>
        <w:rPr>
          <w:sz w:val="24"/>
          <w:szCs w:val="24"/>
          <w:lang w:eastAsia="en-US"/>
        </w:rPr>
      </w:pPr>
      <w:r w:rsidRPr="003971F4">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3971F4">
        <w:rPr>
          <w:sz w:val="24"/>
          <w:szCs w:val="24"/>
          <w:lang w:eastAsia="en-US"/>
        </w:rPr>
        <w:t xml:space="preserve"> </w:t>
      </w:r>
    </w:p>
    <w:p w14:paraId="55C0C817" w14:textId="77777777" w:rsidR="00BF6279" w:rsidRPr="003971F4" w:rsidRDefault="00BF6279" w:rsidP="00BF6279">
      <w:pPr>
        <w:widowControl w:val="0"/>
        <w:suppressAutoHyphens w:val="0"/>
        <w:ind w:firstLine="851"/>
        <w:jc w:val="both"/>
        <w:rPr>
          <w:sz w:val="24"/>
          <w:szCs w:val="24"/>
          <w:lang w:eastAsia="en-US"/>
        </w:rPr>
      </w:pPr>
      <w:r w:rsidRPr="003971F4">
        <w:rPr>
          <w:sz w:val="24"/>
          <w:szCs w:val="24"/>
          <w:lang w:eastAsia="en-US"/>
        </w:rPr>
        <w:t>25. Savivaldybė, išnuomojusi valstybinės žemės sklypą ar jo dalį, gali atleisti valstybinės žemės nuomininką nuo nuomos mokesčio mokėjimo.</w:t>
      </w:r>
    </w:p>
    <w:p w14:paraId="5FC8F3BE" w14:textId="77777777" w:rsidR="00BF6279" w:rsidRPr="003971F4" w:rsidRDefault="00BF6279" w:rsidP="00BF6279">
      <w:pPr>
        <w:widowControl w:val="0"/>
        <w:suppressAutoHyphens w:val="0"/>
        <w:ind w:firstLine="851"/>
        <w:jc w:val="both"/>
        <w:rPr>
          <w:sz w:val="24"/>
          <w:szCs w:val="24"/>
          <w:lang w:eastAsia="en-US"/>
        </w:rPr>
      </w:pPr>
      <w:r w:rsidRPr="003971F4">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3B3BB49D" w14:textId="77777777" w:rsidR="00BF6279" w:rsidRPr="003971F4" w:rsidRDefault="00BF6279" w:rsidP="00BF6279">
      <w:pPr>
        <w:widowControl w:val="0"/>
        <w:suppressAutoHyphens w:val="0"/>
        <w:ind w:firstLine="851"/>
        <w:jc w:val="both"/>
        <w:rPr>
          <w:sz w:val="24"/>
          <w:szCs w:val="24"/>
          <w:lang w:eastAsia="en-US"/>
        </w:rPr>
      </w:pPr>
      <w:r w:rsidRPr="003971F4">
        <w:rPr>
          <w:sz w:val="24"/>
          <w:szCs w:val="24"/>
          <w:lang w:eastAsia="en-US"/>
        </w:rPr>
        <w:t>27. Prie šios sutarties pridedamas išnuomojamo žemės sklypo planas M 1:2000 kaip neatskiriama sudedamoji šios sutarties dalis.</w:t>
      </w:r>
    </w:p>
    <w:p w14:paraId="7C8CB6C9" w14:textId="77777777" w:rsidR="00BF6279" w:rsidRPr="003971F4" w:rsidRDefault="00BF6279" w:rsidP="00BF6279">
      <w:pPr>
        <w:widowControl w:val="0"/>
        <w:suppressAutoHyphens w:val="0"/>
        <w:ind w:firstLine="851"/>
        <w:jc w:val="both"/>
        <w:rPr>
          <w:sz w:val="24"/>
          <w:szCs w:val="24"/>
          <w:lang w:eastAsia="en-US"/>
        </w:rPr>
      </w:pPr>
      <w:r w:rsidRPr="003971F4">
        <w:rPr>
          <w:sz w:val="24"/>
          <w:szCs w:val="24"/>
          <w:lang w:eastAsia="en-US"/>
        </w:rPr>
        <w:t>28. Juridinį faktą apie sudarytą sutartį nuomininkas savo lėšomis per 3 mėnesius įregistruoja Nekilnojamojo turto registre.</w:t>
      </w:r>
    </w:p>
    <w:p w14:paraId="3D4D2F5C" w14:textId="77777777" w:rsidR="00BF6279" w:rsidRPr="003971F4" w:rsidRDefault="00BF6279" w:rsidP="00BF6279">
      <w:pPr>
        <w:widowControl w:val="0"/>
        <w:tabs>
          <w:tab w:val="right" w:leader="underscore" w:pos="9072"/>
        </w:tabs>
        <w:suppressAutoHyphens w:val="0"/>
        <w:ind w:firstLine="851"/>
        <w:jc w:val="both"/>
        <w:rPr>
          <w:sz w:val="24"/>
          <w:szCs w:val="24"/>
          <w:lang w:eastAsia="en-US"/>
        </w:rPr>
      </w:pPr>
      <w:r w:rsidRPr="003971F4">
        <w:rPr>
          <w:sz w:val="24"/>
          <w:szCs w:val="24"/>
          <w:lang w:eastAsia="en-US"/>
        </w:rPr>
        <w:t>29. Sutartis surašyta 1 (vienu) egzemplioriumi ir pasirašoma kvalifikuotais elektroniniais parašais, juo šalys pasidalija elektroninių ryšių priemonėmis.</w:t>
      </w:r>
    </w:p>
    <w:p w14:paraId="2AA22AF9" w14:textId="165BC139" w:rsidR="00117502" w:rsidRPr="006B757F" w:rsidRDefault="00117502" w:rsidP="00ED131A">
      <w:pPr>
        <w:widowControl w:val="0"/>
        <w:tabs>
          <w:tab w:val="right" w:leader="underscore" w:pos="9072"/>
        </w:tabs>
        <w:suppressAutoHyphens w:val="0"/>
        <w:ind w:firstLine="851"/>
        <w:jc w:val="both"/>
        <w:rPr>
          <w:sz w:val="24"/>
          <w:lang w:eastAsia="en-US"/>
        </w:rPr>
      </w:pPr>
    </w:p>
    <w:p w14:paraId="4F551486" w14:textId="77777777" w:rsidR="00F746D5" w:rsidRDefault="00F746D5" w:rsidP="001D3629">
      <w:pPr>
        <w:suppressAutoHyphens w:val="0"/>
        <w:spacing w:before="120"/>
        <w:jc w:val="both"/>
        <w:rPr>
          <w:sz w:val="24"/>
          <w:szCs w:val="24"/>
          <w:lang w:eastAsia="lt-LT"/>
        </w:rPr>
      </w:pPr>
    </w:p>
    <w:bookmarkEnd w:id="1"/>
    <w:p w14:paraId="5E158141" w14:textId="0E7D91A8"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4572B1">
        <w:rPr>
          <w:sz w:val="24"/>
          <w:szCs w:val="24"/>
          <w:lang w:eastAsia="lt-LT"/>
        </w:rPr>
        <w:t>_</w:t>
      </w:r>
      <w:r w:rsidR="004572B1">
        <w:rPr>
          <w:sz w:val="24"/>
          <w:szCs w:val="24"/>
          <w:lang w:eastAsia="lt-LT"/>
        </w:rPr>
        <w:tab/>
      </w:r>
      <w:r w:rsidR="004572B1">
        <w:rPr>
          <w:sz w:val="24"/>
          <w:szCs w:val="24"/>
          <w:lang w:eastAsia="lt-LT"/>
        </w:rPr>
        <w:tab/>
      </w:r>
      <w:r w:rsidR="004572B1">
        <w:rPr>
          <w:sz w:val="24"/>
          <w:szCs w:val="24"/>
          <w:lang w:eastAsia="lt-LT"/>
        </w:rPr>
        <w:tab/>
      </w:r>
      <w:r w:rsidR="004572B1">
        <w:rPr>
          <w:sz w:val="24"/>
          <w:szCs w:val="24"/>
          <w:lang w:eastAsia="lt-LT"/>
        </w:rPr>
        <w:tab/>
      </w:r>
      <w:r w:rsidR="004572B1">
        <w:rPr>
          <w:sz w:val="24"/>
          <w:szCs w:val="24"/>
          <w:lang w:eastAsia="lt-LT"/>
        </w:rPr>
        <w:tab/>
      </w:r>
      <w:r w:rsidR="004572B1">
        <w:rPr>
          <w:sz w:val="24"/>
          <w:szCs w:val="24"/>
          <w:lang w:eastAsia="lt-LT"/>
        </w:rPr>
        <w:tab/>
      </w:r>
      <w:r w:rsidR="003E2A54">
        <w:rPr>
          <w:rFonts w:ascii="Times New Roman LT" w:hAnsi="Times New Roman LT"/>
          <w:sz w:val="24"/>
        </w:rPr>
        <w:t xml:space="preserve">G. Š. </w:t>
      </w:r>
      <w:r w:rsidR="003E2A54" w:rsidRPr="00FB74F1">
        <w:rPr>
          <w:rFonts w:ascii="Times New Roman LT" w:hAnsi="Times New Roman LT"/>
          <w:i/>
          <w:iCs/>
          <w:sz w:val="24"/>
        </w:rPr>
        <w:t>(duomenys neskelbtini)</w:t>
      </w:r>
    </w:p>
    <w:p w14:paraId="7A0C8FDF" w14:textId="1776BCFE"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0C7D54B" w14:textId="77777777" w:rsidR="00F746D5" w:rsidRDefault="00F746D5" w:rsidP="008F574C">
      <w:pPr>
        <w:suppressAutoHyphens w:val="0"/>
        <w:jc w:val="both"/>
        <w:rPr>
          <w:sz w:val="24"/>
          <w:szCs w:val="24"/>
          <w:lang w:eastAsia="en-US"/>
        </w:rPr>
      </w:pPr>
      <w:bookmarkStart w:id="11" w:name="_Hlk52353357"/>
    </w:p>
    <w:p w14:paraId="698E517E" w14:textId="53AC5A72" w:rsidR="008F574C" w:rsidRPr="006B757F" w:rsidRDefault="008F574C" w:rsidP="008F574C">
      <w:pPr>
        <w:suppressAutoHyphens w:val="0"/>
        <w:jc w:val="both"/>
        <w:rPr>
          <w:sz w:val="24"/>
          <w:szCs w:val="24"/>
          <w:lang w:eastAsia="en-US"/>
        </w:rPr>
      </w:pPr>
      <w:r w:rsidRPr="006B757F">
        <w:rPr>
          <w:sz w:val="24"/>
          <w:szCs w:val="24"/>
          <w:lang w:eastAsia="en-US"/>
        </w:rPr>
        <w:t>Nuomininka</w:t>
      </w:r>
      <w:r w:rsidR="00FD2599">
        <w:rPr>
          <w:sz w:val="24"/>
          <w:szCs w:val="24"/>
          <w:lang w:eastAsia="en-US"/>
        </w:rPr>
        <w:t>i</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3E2A54">
        <w:rPr>
          <w:rFonts w:ascii="Times New Roman LT" w:hAnsi="Times New Roman LT"/>
          <w:sz w:val="24"/>
        </w:rPr>
        <w:t xml:space="preserve">S. S. </w:t>
      </w:r>
      <w:r w:rsidR="003E2A54" w:rsidRPr="00FB74F1">
        <w:rPr>
          <w:rFonts w:ascii="Times New Roman LT" w:hAnsi="Times New Roman LT"/>
          <w:i/>
          <w:iCs/>
          <w:sz w:val="24"/>
        </w:rPr>
        <w:t>(duomenys neskelbtini)</w:t>
      </w:r>
    </w:p>
    <w:p w14:paraId="13D93E58" w14:textId="66D7C3FB"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11"/>
    </w:p>
    <w:p w14:paraId="574CF81C" w14:textId="77777777" w:rsidR="00FD2599" w:rsidRDefault="00FD2599" w:rsidP="008F574C">
      <w:pPr>
        <w:suppressAutoHyphens w:val="0"/>
        <w:rPr>
          <w:sz w:val="16"/>
          <w:szCs w:val="16"/>
          <w:lang w:eastAsia="en-US"/>
        </w:rPr>
      </w:pPr>
    </w:p>
    <w:p w14:paraId="5F7BEE07" w14:textId="77777777" w:rsidR="00FD2599" w:rsidRDefault="00FD2599" w:rsidP="008F574C">
      <w:pPr>
        <w:suppressAutoHyphens w:val="0"/>
        <w:rPr>
          <w:sz w:val="16"/>
          <w:szCs w:val="16"/>
          <w:lang w:eastAsia="en-US"/>
        </w:rPr>
      </w:pPr>
    </w:p>
    <w:p w14:paraId="4490C461" w14:textId="6925F16E" w:rsidR="00FD2599" w:rsidRPr="006B757F" w:rsidRDefault="00FD2599" w:rsidP="00FD2599">
      <w:pPr>
        <w:suppressAutoHyphens w:val="0"/>
        <w:ind w:left="2272" w:firstLine="284"/>
        <w:jc w:val="both"/>
        <w:rPr>
          <w:sz w:val="24"/>
          <w:szCs w:val="24"/>
          <w:lang w:eastAsia="en-US"/>
        </w:rPr>
      </w:pPr>
      <w:r w:rsidRPr="006B757F">
        <w:rPr>
          <w:lang w:eastAsia="en-US"/>
        </w:rPr>
        <w:t>_______________________</w:t>
      </w:r>
      <w:r>
        <w:rPr>
          <w:lang w:eastAsia="en-US"/>
        </w:rPr>
        <w:tab/>
      </w:r>
      <w:r>
        <w:rPr>
          <w:lang w:eastAsia="en-US"/>
        </w:rPr>
        <w:tab/>
      </w:r>
      <w:r>
        <w:rPr>
          <w:lang w:eastAsia="en-US"/>
        </w:rPr>
        <w:tab/>
      </w:r>
      <w:r>
        <w:rPr>
          <w:lang w:eastAsia="en-US"/>
        </w:rPr>
        <w:tab/>
      </w:r>
      <w:r>
        <w:rPr>
          <w:lang w:eastAsia="en-US"/>
        </w:rPr>
        <w:tab/>
      </w:r>
      <w:r>
        <w:rPr>
          <w:lang w:eastAsia="en-US"/>
        </w:rPr>
        <w:tab/>
      </w:r>
      <w:r w:rsidR="003E2A54">
        <w:rPr>
          <w:rFonts w:ascii="Times New Roman LT" w:hAnsi="Times New Roman LT"/>
          <w:sz w:val="24"/>
        </w:rPr>
        <w:t xml:space="preserve">V. S. </w:t>
      </w:r>
      <w:r w:rsidR="003E2A54" w:rsidRPr="00FB74F1">
        <w:rPr>
          <w:rFonts w:ascii="Times New Roman LT" w:hAnsi="Times New Roman LT"/>
          <w:i/>
          <w:iCs/>
          <w:sz w:val="24"/>
        </w:rPr>
        <w:t>(duomenys neskelbtini)</w:t>
      </w:r>
    </w:p>
    <w:p w14:paraId="00CA9390" w14:textId="2260638C" w:rsidR="00FD2599" w:rsidRPr="006B757F" w:rsidRDefault="00FD2599" w:rsidP="00FD259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08BA487E" w14:textId="77777777" w:rsidR="00FD2599" w:rsidRPr="006B757F" w:rsidRDefault="00FD2599" w:rsidP="008F574C">
      <w:pPr>
        <w:suppressAutoHyphens w:val="0"/>
        <w:rPr>
          <w:sz w:val="16"/>
          <w:szCs w:val="16"/>
          <w:lang w:eastAsia="en-US"/>
        </w:rPr>
      </w:pPr>
    </w:p>
    <w:sectPr w:rsidR="00FD2599"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EEF32" w14:textId="77777777" w:rsidR="00756747" w:rsidRPr="006B757F" w:rsidRDefault="00756747">
      <w:r w:rsidRPr="006B757F">
        <w:separator/>
      </w:r>
    </w:p>
  </w:endnote>
  <w:endnote w:type="continuationSeparator" w:id="0">
    <w:p w14:paraId="2491A9D4" w14:textId="77777777" w:rsidR="00756747" w:rsidRPr="006B757F" w:rsidRDefault="00756747">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0E26B" w14:textId="77777777" w:rsidR="0074425A" w:rsidRDefault="0074425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EFC0" w14:textId="77777777" w:rsidR="0074425A" w:rsidRDefault="0074425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122F0" w14:textId="77777777" w:rsidR="0074425A" w:rsidRDefault="007442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9F850" w14:textId="77777777" w:rsidR="00756747" w:rsidRPr="006B757F" w:rsidRDefault="00756747">
      <w:r w:rsidRPr="006B757F">
        <w:separator/>
      </w:r>
    </w:p>
  </w:footnote>
  <w:footnote w:type="continuationSeparator" w:id="0">
    <w:p w14:paraId="642F9C13" w14:textId="77777777" w:rsidR="00756747" w:rsidRPr="006B757F" w:rsidRDefault="00756747">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DF4F6" w14:textId="77777777" w:rsidR="0074425A" w:rsidRDefault="007442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EA5EC5">
      <w:rPr>
        <w:noProof/>
        <w:sz w:val="24"/>
        <w:szCs w:val="24"/>
      </w:rPr>
      <w:t>5</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085"/>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6BF"/>
    <w:rsid w:val="000B7C40"/>
    <w:rsid w:val="000C0A8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2CBD"/>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3592"/>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6283"/>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221"/>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4231"/>
    <w:rsid w:val="00335FCC"/>
    <w:rsid w:val="003377F7"/>
    <w:rsid w:val="00341778"/>
    <w:rsid w:val="0034307C"/>
    <w:rsid w:val="00345ED7"/>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413D"/>
    <w:rsid w:val="003D62B3"/>
    <w:rsid w:val="003D6F81"/>
    <w:rsid w:val="003E174E"/>
    <w:rsid w:val="003E2A54"/>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1FB"/>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572B1"/>
    <w:rsid w:val="00462186"/>
    <w:rsid w:val="00462298"/>
    <w:rsid w:val="00465459"/>
    <w:rsid w:val="00465B92"/>
    <w:rsid w:val="00466352"/>
    <w:rsid w:val="004674F3"/>
    <w:rsid w:val="00467E11"/>
    <w:rsid w:val="0047194D"/>
    <w:rsid w:val="00472E7C"/>
    <w:rsid w:val="00474290"/>
    <w:rsid w:val="004754E8"/>
    <w:rsid w:val="00475C70"/>
    <w:rsid w:val="00475E03"/>
    <w:rsid w:val="00476DDC"/>
    <w:rsid w:val="00476FE1"/>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31A3"/>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3938"/>
    <w:rsid w:val="00565165"/>
    <w:rsid w:val="005703F5"/>
    <w:rsid w:val="005707E6"/>
    <w:rsid w:val="00570E95"/>
    <w:rsid w:val="005710C6"/>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4A8"/>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3A1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29A5"/>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461"/>
    <w:rsid w:val="00703E38"/>
    <w:rsid w:val="007067AC"/>
    <w:rsid w:val="00710079"/>
    <w:rsid w:val="0071062D"/>
    <w:rsid w:val="00714917"/>
    <w:rsid w:val="00714F8A"/>
    <w:rsid w:val="00715AF8"/>
    <w:rsid w:val="00716C3B"/>
    <w:rsid w:val="007203DA"/>
    <w:rsid w:val="0073275D"/>
    <w:rsid w:val="007352F3"/>
    <w:rsid w:val="007362C5"/>
    <w:rsid w:val="0073747C"/>
    <w:rsid w:val="0074425A"/>
    <w:rsid w:val="007449A3"/>
    <w:rsid w:val="007460C6"/>
    <w:rsid w:val="00747EAC"/>
    <w:rsid w:val="00754D28"/>
    <w:rsid w:val="00755A3D"/>
    <w:rsid w:val="00755F9D"/>
    <w:rsid w:val="00756338"/>
    <w:rsid w:val="00756747"/>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3E1A"/>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5CA"/>
    <w:rsid w:val="00876CD7"/>
    <w:rsid w:val="00877874"/>
    <w:rsid w:val="008816CD"/>
    <w:rsid w:val="008829E0"/>
    <w:rsid w:val="00883582"/>
    <w:rsid w:val="00885402"/>
    <w:rsid w:val="008854EC"/>
    <w:rsid w:val="00886548"/>
    <w:rsid w:val="00890106"/>
    <w:rsid w:val="00890495"/>
    <w:rsid w:val="00891883"/>
    <w:rsid w:val="00892300"/>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156D2"/>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3FD8"/>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7CA"/>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32CA"/>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279"/>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E8E"/>
    <w:rsid w:val="00C728EA"/>
    <w:rsid w:val="00C72F08"/>
    <w:rsid w:val="00C74241"/>
    <w:rsid w:val="00C75639"/>
    <w:rsid w:val="00C76128"/>
    <w:rsid w:val="00C76BDB"/>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2FDC"/>
    <w:rsid w:val="00D445EB"/>
    <w:rsid w:val="00D454BD"/>
    <w:rsid w:val="00D45AE4"/>
    <w:rsid w:val="00D51996"/>
    <w:rsid w:val="00D52A1D"/>
    <w:rsid w:val="00D54143"/>
    <w:rsid w:val="00D568A2"/>
    <w:rsid w:val="00D56A59"/>
    <w:rsid w:val="00D600F2"/>
    <w:rsid w:val="00D61778"/>
    <w:rsid w:val="00D61C67"/>
    <w:rsid w:val="00D61DAE"/>
    <w:rsid w:val="00D62606"/>
    <w:rsid w:val="00D62B86"/>
    <w:rsid w:val="00D6390B"/>
    <w:rsid w:val="00D7150F"/>
    <w:rsid w:val="00D73E6B"/>
    <w:rsid w:val="00D75C0B"/>
    <w:rsid w:val="00D76FFC"/>
    <w:rsid w:val="00D770FD"/>
    <w:rsid w:val="00D772FF"/>
    <w:rsid w:val="00D82668"/>
    <w:rsid w:val="00D8769E"/>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86E"/>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7AE"/>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A248F"/>
    <w:rsid w:val="00EA5EC5"/>
    <w:rsid w:val="00EB0610"/>
    <w:rsid w:val="00EB07E3"/>
    <w:rsid w:val="00EB21DF"/>
    <w:rsid w:val="00EB27EE"/>
    <w:rsid w:val="00EB39CF"/>
    <w:rsid w:val="00EB4E34"/>
    <w:rsid w:val="00EB5057"/>
    <w:rsid w:val="00EB5754"/>
    <w:rsid w:val="00EB5D72"/>
    <w:rsid w:val="00EB7682"/>
    <w:rsid w:val="00EC3E6D"/>
    <w:rsid w:val="00EC5634"/>
    <w:rsid w:val="00EC6221"/>
    <w:rsid w:val="00EC6738"/>
    <w:rsid w:val="00EC725C"/>
    <w:rsid w:val="00ED07B4"/>
    <w:rsid w:val="00ED12DF"/>
    <w:rsid w:val="00ED131A"/>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6987"/>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DD4"/>
    <w:rsid w:val="00FD2599"/>
    <w:rsid w:val="00FD333E"/>
    <w:rsid w:val="00FD44D7"/>
    <w:rsid w:val="00FD60BE"/>
    <w:rsid w:val="00FE05C2"/>
    <w:rsid w:val="00FE3609"/>
    <w:rsid w:val="00FE4A9E"/>
    <w:rsid w:val="00FE53BC"/>
    <w:rsid w:val="00FE6132"/>
    <w:rsid w:val="00FE632D"/>
    <w:rsid w:val="00FE6CE2"/>
    <w:rsid w:val="00FF4445"/>
    <w:rsid w:val="00FF4F1B"/>
    <w:rsid w:val="00FF6BAA"/>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9C57CA"/>
    <w:rPr>
      <w:sz w:val="16"/>
      <w:szCs w:val="16"/>
    </w:rPr>
  </w:style>
  <w:style w:type="paragraph" w:styleId="Komentarotekstas">
    <w:name w:val="annotation text"/>
    <w:basedOn w:val="prastasis"/>
    <w:link w:val="KomentarotekstasDiagrama"/>
    <w:uiPriority w:val="99"/>
    <w:semiHidden/>
    <w:unhideWhenUsed/>
    <w:rsid w:val="009C57CA"/>
  </w:style>
  <w:style w:type="character" w:customStyle="1" w:styleId="KomentarotekstasDiagrama">
    <w:name w:val="Komentaro tekstas Diagrama"/>
    <w:basedOn w:val="Numatytasispastraiposriftas"/>
    <w:link w:val="Komentarotekstas"/>
    <w:uiPriority w:val="99"/>
    <w:semiHidden/>
    <w:rsid w:val="009C57CA"/>
    <w:rPr>
      <w:lang w:val="lt-LT" w:eastAsia="ar-SA"/>
    </w:rPr>
  </w:style>
  <w:style w:type="paragraph" w:styleId="Komentarotema">
    <w:name w:val="annotation subject"/>
    <w:basedOn w:val="Komentarotekstas"/>
    <w:next w:val="Komentarotekstas"/>
    <w:link w:val="KomentarotemaDiagrama"/>
    <w:uiPriority w:val="99"/>
    <w:semiHidden/>
    <w:unhideWhenUsed/>
    <w:rsid w:val="009C57CA"/>
    <w:rPr>
      <w:b/>
      <w:bCs/>
    </w:rPr>
  </w:style>
  <w:style w:type="character" w:customStyle="1" w:styleId="KomentarotemaDiagrama">
    <w:name w:val="Komentaro tema Diagrama"/>
    <w:basedOn w:val="KomentarotekstasDiagrama"/>
    <w:link w:val="Komentarotema"/>
    <w:uiPriority w:val="99"/>
    <w:semiHidden/>
    <w:rsid w:val="009C57CA"/>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documentManagement/types"/>
    <ds:schemaRef ds:uri="http://purl.org/dc/elements/1.1/"/>
    <ds:schemaRef ds:uri="http://schemas.microsoft.com/office/2006/metadata/properties"/>
    <ds:schemaRef ds:uri="2d4b52e3-d30b-44a0-a8e1-1efde94fc7cd"/>
    <ds:schemaRef ds:uri="http://purl.org/dc/terms/"/>
    <ds:schemaRef ds:uri="http://schemas.openxmlformats.org/package/2006/metadata/core-properties"/>
    <ds:schemaRef ds:uri="http://purl.org/dc/dcmitype/"/>
    <ds:schemaRef ds:uri="http://schemas.microsoft.com/office/infopath/2007/PartnerControls"/>
    <ds:schemaRef ds:uri="e847d82d-b97e-4716-b8cd-9ca8cf006b80"/>
    <ds:schemaRef ds:uri="http://www.w3.org/XML/1998/namespace"/>
  </ds:schemaRefs>
</ds:datastoreItem>
</file>

<file path=customXml/itemProps4.xml><?xml version="1.0" encoding="utf-8"?>
<ds:datastoreItem xmlns:ds="http://schemas.openxmlformats.org/officeDocument/2006/customXml" ds:itemID="{739A2EEC-BF04-4612-9551-61002678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11869</Words>
  <Characters>6766</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Raimonda Misevičienė</cp:lastModifiedBy>
  <cp:revision>2</cp:revision>
  <cp:lastPrinted>2024-03-27T08:05:00Z</cp:lastPrinted>
  <dcterms:created xsi:type="dcterms:W3CDTF">2025-12-17T13:17:00Z</dcterms:created>
  <dcterms:modified xsi:type="dcterms:W3CDTF">2025-12-17T13:17:00Z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