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47E4" w14:textId="77777777" w:rsidR="00DB4516" w:rsidRPr="00F576E8" w:rsidRDefault="00DB4516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  <w:r w:rsidRPr="00F576E8">
        <w:rPr>
          <w:rFonts w:cs="Times New Roman"/>
          <w:b/>
          <w:szCs w:val="24"/>
        </w:rPr>
        <w:t>AIŠKINAMASIS RAŠTAS</w:t>
      </w:r>
    </w:p>
    <w:p w14:paraId="22C2905B" w14:textId="77777777" w:rsidR="009E446C" w:rsidRPr="00F576E8" w:rsidRDefault="009E446C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</w:p>
    <w:p w14:paraId="36E2F156" w14:textId="499FF3AB" w:rsidR="0017111C" w:rsidRPr="00F576E8" w:rsidRDefault="00FC54A8" w:rsidP="00FC54A8">
      <w:pPr>
        <w:widowControl w:val="0"/>
        <w:jc w:val="center"/>
        <w:rPr>
          <w:b/>
        </w:rPr>
      </w:pPr>
      <w:r w:rsidRPr="00FC54A8">
        <w:rPr>
          <w:rFonts w:eastAsia="Times New Roman" w:cs="Times New Roman"/>
          <w:b/>
          <w:bCs/>
          <w:kern w:val="0"/>
          <w:szCs w:val="20"/>
          <w14:ligatures w14:val="none"/>
        </w:rPr>
        <w:t>DĖL SAVIVALDYBĖS TARYBOS 2025 M. RUGSĖJO 2</w:t>
      </w:r>
      <w:r w:rsidR="00DF769E">
        <w:rPr>
          <w:rFonts w:eastAsia="Times New Roman" w:cs="Times New Roman"/>
          <w:b/>
          <w:bCs/>
          <w:kern w:val="0"/>
          <w:szCs w:val="20"/>
          <w14:ligatures w14:val="none"/>
        </w:rPr>
        <w:t>5</w:t>
      </w:r>
      <w:r w:rsidRPr="00FC54A8">
        <w:rPr>
          <w:rFonts w:eastAsia="Times New Roman" w:cs="Times New Roman"/>
          <w:b/>
          <w:bCs/>
          <w:kern w:val="0"/>
          <w:szCs w:val="20"/>
          <w14:ligatures w14:val="none"/>
        </w:rPr>
        <w:t xml:space="preserve"> D. NR. </w:t>
      </w:r>
      <w:r w:rsidR="00DF769E">
        <w:rPr>
          <w:rFonts w:eastAsia="Times New Roman" w:cs="Times New Roman"/>
          <w:b/>
          <w:bCs/>
          <w:kern w:val="0"/>
          <w:szCs w:val="20"/>
          <w14:ligatures w14:val="none"/>
        </w:rPr>
        <w:t>1-301</w:t>
      </w:r>
      <w:r w:rsidRPr="00FC54A8">
        <w:rPr>
          <w:rFonts w:eastAsia="Times New Roman" w:cs="Times New Roman"/>
          <w:b/>
          <w:bCs/>
          <w:kern w:val="0"/>
          <w:szCs w:val="20"/>
          <w14:ligatures w14:val="none"/>
        </w:rPr>
        <w:t xml:space="preserve"> SPRENDIMO „DĖL </w:t>
      </w:r>
      <w:r w:rsidRPr="00FC54A8">
        <w:rPr>
          <w:rFonts w:eastAsia="Times New Roman" w:cs="Times New Roman"/>
          <w:b/>
          <w:caps/>
          <w:kern w:val="0"/>
          <w:szCs w:val="24"/>
          <w14:ligatures w14:val="none"/>
        </w:rPr>
        <w:t>Panevėžio miesto</w:t>
      </w:r>
      <w:r w:rsidRPr="00FC54A8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FC54A8">
        <w:rPr>
          <w:rFonts w:eastAsia="Times New Roman" w:cs="Times New Roman"/>
          <w:b/>
          <w:caps/>
          <w:kern w:val="0"/>
          <w:szCs w:val="24"/>
          <w14:ligatures w14:val="none"/>
        </w:rPr>
        <w:t>SAVIVALDYBĖS trimetės (2026–2028 m.) AUKŠTO MEISTRIŠKUMO SPORTO programOs PROJEKTŲ finansavimo IŠ SAVIVALDYBĖS BIUDŽETO LĖŠŲ TVARKOS APRAŠO PATVIRTINIMO“</w:t>
      </w:r>
      <w:r w:rsidRPr="00F576E8">
        <w:rPr>
          <w:rFonts w:eastAsia="Times New Roman" w:cs="Times New Roman"/>
          <w:b/>
          <w:caps/>
          <w:kern w:val="0"/>
          <w:szCs w:val="24"/>
          <w14:ligatures w14:val="none"/>
        </w:rPr>
        <w:t xml:space="preserve"> </w:t>
      </w:r>
      <w:r w:rsidRPr="00FC54A8">
        <w:rPr>
          <w:rFonts w:eastAsia="Times New Roman" w:cs="Times New Roman"/>
          <w:b/>
          <w:kern w:val="0"/>
          <w:szCs w:val="20"/>
          <w14:ligatures w14:val="none"/>
        </w:rPr>
        <w:t>PAKEITIMO</w:t>
      </w:r>
      <w:r w:rsidRPr="00F576E8">
        <w:rPr>
          <w:rFonts w:eastAsia="Times New Roman" w:cs="Times New Roman"/>
          <w:b/>
          <w:kern w:val="0"/>
          <w:szCs w:val="20"/>
          <w14:ligatures w14:val="none"/>
        </w:rPr>
        <w:t xml:space="preserve"> </w:t>
      </w:r>
    </w:p>
    <w:p w14:paraId="5008E99D" w14:textId="77777777" w:rsidR="009E446C" w:rsidRPr="00F576E8" w:rsidRDefault="009E446C" w:rsidP="009E446C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0FC7BE1B" w14:textId="77777777" w:rsidR="00930E17" w:rsidRPr="00F576E8" w:rsidRDefault="00930E17" w:rsidP="00DC3C7E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3DCB06BA" w14:textId="1EEDC92A" w:rsidR="00930E17" w:rsidRPr="00F576E8" w:rsidRDefault="00930E17" w:rsidP="00DC3C7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F576E8">
        <w:rPr>
          <w:rFonts w:cs="Times New Roman"/>
          <w:b/>
          <w:szCs w:val="24"/>
        </w:rPr>
        <w:t>1. Sprendimo projekto tikslai ir uždaviniai:</w:t>
      </w:r>
      <w:r w:rsidRPr="00F576E8">
        <w:rPr>
          <w:rFonts w:cs="Times New Roman"/>
          <w:szCs w:val="24"/>
        </w:rPr>
        <w:t xml:space="preserve"> </w:t>
      </w:r>
    </w:p>
    <w:p w14:paraId="66CD78EC" w14:textId="5E46F11C" w:rsidR="0021045B" w:rsidRPr="00F576E8" w:rsidRDefault="009E446C" w:rsidP="00DF769E">
      <w:pPr>
        <w:spacing w:line="276" w:lineRule="auto"/>
        <w:ind w:firstLine="709"/>
        <w:jc w:val="both"/>
      </w:pPr>
      <w:r w:rsidRPr="00F576E8">
        <w:t>Pa</w:t>
      </w:r>
      <w:r w:rsidR="00DF769E">
        <w:t>nevėžio</w:t>
      </w:r>
      <w:r w:rsidR="00FC54A8" w:rsidRPr="00F576E8">
        <w:t xml:space="preserve"> </w:t>
      </w:r>
      <w:r w:rsidR="00DF769E">
        <w:t xml:space="preserve">miesto savivaldybės 2025 m. rugsėjo 25 d. sprendimo </w:t>
      </w:r>
      <w:proofErr w:type="spellStart"/>
      <w:r w:rsidR="00DF769E">
        <w:t>Nr</w:t>
      </w:r>
      <w:proofErr w:type="spellEnd"/>
      <w:r w:rsidR="00DF769E">
        <w:t xml:space="preserve"> 1-301 „Dėl </w:t>
      </w:r>
      <w:r w:rsidRPr="00F576E8">
        <w:t>Panevėžio miesto savivaldybės trimetės (2026–2028 m.) aukšto meistriškumo sporto programos projektų finansavimo iš savivaldybės biudžeto lėšų tvarkos apraš</w:t>
      </w:r>
      <w:r w:rsidR="00FC54A8" w:rsidRPr="00F576E8">
        <w:t>o</w:t>
      </w:r>
      <w:r w:rsidR="00DF769E">
        <w:t>“ pakeitimo (toliau – Sprendimo projektas)</w:t>
      </w:r>
      <w:r w:rsidR="00C14F17">
        <w:t xml:space="preserve"> parengtas, siekiant gerinti aukšto meistriškumo sportininkų rengimo sistemą bei </w:t>
      </w:r>
      <w:r w:rsidR="002C0F3F">
        <w:t xml:space="preserve">skatinti sportininkų konkurenciją, siekiant aukščiausių rezultatų. Todėl tikslinga keisti </w:t>
      </w:r>
      <w:r w:rsidR="002C0F3F" w:rsidRPr="00F576E8">
        <w:t>Panevėžio miesto savivaldybės trimetės (2026–2028 m.) aukšto meistriškumo sporto programos projektų finansavimo iš savivaldybės biudžeto lėšų tvarkos aprašo</w:t>
      </w:r>
      <w:r w:rsidR="002C0F3F">
        <w:t xml:space="preserve"> (toliau – Tvarkos aprašas) 11.1 papunktį ir </w:t>
      </w:r>
      <w:r w:rsidR="00C14F17">
        <w:t>sudaryti sąlygas aukštą potencialą turinčioms sporto komandoms galėtų pretenduoti į savivaldybės finansavimą.</w:t>
      </w:r>
      <w:r w:rsidRPr="00F576E8">
        <w:t xml:space="preserve">. </w:t>
      </w:r>
    </w:p>
    <w:p w14:paraId="14385FB0" w14:textId="77777777" w:rsidR="00DC3C7E" w:rsidRPr="00F576E8" w:rsidRDefault="00DC3C7E" w:rsidP="00DC3C7E">
      <w:pPr>
        <w:spacing w:line="276" w:lineRule="auto"/>
        <w:ind w:firstLine="709"/>
        <w:jc w:val="both"/>
        <w:rPr>
          <w:rFonts w:cs="Times New Roman"/>
          <w:b/>
          <w:szCs w:val="24"/>
        </w:rPr>
      </w:pPr>
    </w:p>
    <w:p w14:paraId="4FC83877" w14:textId="61CF3FBF" w:rsidR="00930E17" w:rsidRPr="00F576E8" w:rsidRDefault="00930E17" w:rsidP="00DC3C7E">
      <w:pPr>
        <w:spacing w:line="276" w:lineRule="auto"/>
        <w:ind w:firstLine="709"/>
        <w:jc w:val="both"/>
        <w:rPr>
          <w:rFonts w:cs="Times New Roman"/>
          <w:szCs w:val="24"/>
        </w:rPr>
      </w:pPr>
      <w:r w:rsidRPr="00F576E8">
        <w:rPr>
          <w:rFonts w:cs="Times New Roman"/>
          <w:b/>
          <w:szCs w:val="24"/>
        </w:rPr>
        <w:t xml:space="preserve">2. </w:t>
      </w:r>
      <w:r w:rsidRPr="00F576E8">
        <w:rPr>
          <w:rFonts w:cs="Times New Roman"/>
          <w:b/>
          <w:bCs/>
          <w:szCs w:val="24"/>
        </w:rPr>
        <w:t>Siūlomos teisinio reguliavimo nuostatos, laukiami rezultatai:</w:t>
      </w:r>
      <w:r w:rsidRPr="00F576E8">
        <w:rPr>
          <w:rFonts w:cs="Times New Roman"/>
          <w:szCs w:val="24"/>
        </w:rPr>
        <w:t xml:space="preserve"> </w:t>
      </w:r>
    </w:p>
    <w:p w14:paraId="3BAF64D9" w14:textId="03083460" w:rsidR="00E6310F" w:rsidRPr="00F576E8" w:rsidRDefault="00DC3C7E" w:rsidP="00DC3C7E">
      <w:pPr>
        <w:spacing w:line="276" w:lineRule="auto"/>
        <w:ind w:firstLine="709"/>
        <w:jc w:val="both"/>
      </w:pPr>
      <w:r w:rsidRPr="00F576E8">
        <w:t xml:space="preserve">Profesionalių sportininkų rengimas ir pasirengimas aukščiausio rango varžyboms yra tęstinis procesas, reikalaujantis ne vienerių metų nuoseklaus darbo. </w:t>
      </w:r>
      <w:r w:rsidR="00E6310F" w:rsidRPr="00F576E8">
        <w:t>Šiuo metu galiojantis Tvarkos aprašas nepagrįstai susiaurina galimų pareiškėjų skaičių, neskatina konkurencijos ir nesudaro sąlygų vystytis reprezentuojant Panevėžio miestą aukštą potencialą tur</w:t>
      </w:r>
      <w:r w:rsidR="00245E95">
        <w:t>i</w:t>
      </w:r>
      <w:r w:rsidR="00E6310F" w:rsidRPr="00F576E8">
        <w:t>ntiems klubams. Galiojančio Tvarkos aprašo 11.1 papunkčiu savivaldybė užkerta kelia finansavimą gauti aukštą sportinį meistriškumą demonstruojančioms komando</w:t>
      </w:r>
      <w:r w:rsidR="001B5CF8">
        <w:t>m</w:t>
      </w:r>
      <w:r w:rsidR="00E6310F" w:rsidRPr="00F576E8">
        <w:t>s. Dabar galiojantis apribojimas nulemia, kad</w:t>
      </w:r>
      <w:r w:rsidR="005915C7">
        <w:t xml:space="preserve"> tokios</w:t>
      </w:r>
      <w:r w:rsidR="00E6310F" w:rsidRPr="00F576E8">
        <w:t xml:space="preserve"> komandos </w:t>
      </w:r>
      <w:r w:rsidR="005915C7">
        <w:t xml:space="preserve">neturi </w:t>
      </w:r>
      <w:r w:rsidR="00E6310F" w:rsidRPr="00F576E8">
        <w:t xml:space="preserve">galimybės pretenduoti </w:t>
      </w:r>
      <w:r w:rsidR="005915C7">
        <w:t xml:space="preserve">į finansavimą, taip pat </w:t>
      </w:r>
      <w:r w:rsidR="00E6310F" w:rsidRPr="00F576E8">
        <w:t xml:space="preserve">ir nedidėja Lietuvos aukščiausioje lygoje žaidžiančių komandų skaičius. </w:t>
      </w:r>
    </w:p>
    <w:p w14:paraId="315F5D78" w14:textId="2B9A1E6E" w:rsidR="00E6310F" w:rsidRPr="00F576E8" w:rsidRDefault="00E6310F" w:rsidP="00DC3C7E">
      <w:pPr>
        <w:spacing w:line="276" w:lineRule="auto"/>
        <w:ind w:firstLine="709"/>
        <w:jc w:val="both"/>
      </w:pPr>
      <w:r w:rsidRPr="00F576E8">
        <w:t>Atsižvelgiant į aukščiau išdėstytus argumentus tikslinga keisti Tvarkos aprašą koreguojant jo 11.1 papunktį ir jame numatant galimybę teikti paraiškas lygiomis sąlygomis su visais kitais par</w:t>
      </w:r>
      <w:r w:rsidR="007B26C9">
        <w:t>e</w:t>
      </w:r>
      <w:r w:rsidRPr="00F576E8">
        <w:t>iškėjais ir komandoms</w:t>
      </w:r>
      <w:r w:rsidR="007B26C9">
        <w:t>,</w:t>
      </w:r>
      <w:r w:rsidRPr="00F576E8">
        <w:t xml:space="preserve"> žaidžiančioms I lygoje. Šis pakeitimas lems didesnę konkurenciją</w:t>
      </w:r>
      <w:r w:rsidR="007B26C9">
        <w:t>,</w:t>
      </w:r>
      <w:r w:rsidRPr="00F576E8">
        <w:t xml:space="preserve"> skatinančią siekti aukštesnių sporto rezultatų</w:t>
      </w:r>
      <w:r w:rsidR="001B5CF8">
        <w:t>,</w:t>
      </w:r>
      <w:r w:rsidRPr="00F576E8">
        <w:t xml:space="preserve"> neapsiribojant tik vienu kriterijumi.</w:t>
      </w:r>
      <w:r w:rsidR="008225E2" w:rsidRPr="00F576E8">
        <w:t xml:space="preserve"> Taip pat keitimas gerins aukšto meistriškumo sportininkų rengimo sistemą, sudarys sąlygas talentingiems sportininkams siekti aukščiausio lygio sportinių pasiekimų bei prisidėti prie Panevėžio miesto reprezentavimo nacionaliniu ir tarptautiniu mastu.</w:t>
      </w:r>
      <w:r w:rsidRPr="00F576E8">
        <w:t xml:space="preserve"> </w:t>
      </w:r>
      <w:r w:rsidR="008225E2" w:rsidRPr="00F576E8">
        <w:t>Didesnis sportininkų pasiekimų skaičius skatina visuomenę, ypač jaunus žmones, sportuoti, o tai lemia ne tik įsitraukimą į aukšto meistriškumo sportą, bet ir didesnį fizinį aktyvumą.</w:t>
      </w:r>
    </w:p>
    <w:p w14:paraId="0EB5453E" w14:textId="77777777" w:rsidR="00DC3C7E" w:rsidRPr="00F576E8" w:rsidRDefault="00DC3C7E" w:rsidP="00DC3C7E">
      <w:pPr>
        <w:spacing w:line="276" w:lineRule="auto"/>
        <w:ind w:firstLine="709"/>
        <w:jc w:val="both"/>
        <w:rPr>
          <w:rFonts w:cs="Times New Roman"/>
          <w:szCs w:val="24"/>
        </w:rPr>
      </w:pPr>
    </w:p>
    <w:p w14:paraId="7EDA986D" w14:textId="24DEA56A" w:rsidR="00930E17" w:rsidRPr="00F576E8" w:rsidRDefault="00930E17" w:rsidP="00DC3C7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F576E8">
        <w:rPr>
          <w:rFonts w:cs="Times New Roman"/>
          <w:b/>
          <w:szCs w:val="24"/>
        </w:rPr>
        <w:t xml:space="preserve">3. </w:t>
      </w:r>
      <w:r w:rsidRPr="00F576E8">
        <w:rPr>
          <w:rFonts w:cs="Times New Roman"/>
          <w:b/>
          <w:bCs/>
          <w:szCs w:val="24"/>
        </w:rPr>
        <w:t>Lėšų poreikis ir šaltiniai:</w:t>
      </w:r>
      <w:r w:rsidRPr="00F576E8">
        <w:rPr>
          <w:rFonts w:cs="Times New Roman"/>
          <w:szCs w:val="24"/>
        </w:rPr>
        <w:t xml:space="preserve"> </w:t>
      </w:r>
    </w:p>
    <w:p w14:paraId="2CB9633B" w14:textId="22B18D9B" w:rsidR="0021045B" w:rsidRPr="00F576E8" w:rsidRDefault="00FC54A8" w:rsidP="00FC54A8">
      <w:pPr>
        <w:tabs>
          <w:tab w:val="left" w:pos="0"/>
        </w:tabs>
        <w:spacing w:line="276" w:lineRule="auto"/>
        <w:ind w:firstLine="720"/>
        <w:jc w:val="both"/>
      </w:pPr>
      <w:r w:rsidRPr="00F576E8">
        <w:t>Papildomas lėšų poreikis ar nuosavo pareiškėjų indėlio dalis nekeičiama.</w:t>
      </w:r>
    </w:p>
    <w:p w14:paraId="417B5638" w14:textId="77777777" w:rsidR="009E446C" w:rsidRPr="00F576E8" w:rsidRDefault="009E446C" w:rsidP="005256EA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</w:p>
    <w:p w14:paraId="35A8E1A9" w14:textId="332A01DF" w:rsidR="00F01380" w:rsidRPr="00F576E8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/>
          <w:bCs/>
          <w:szCs w:val="24"/>
        </w:rPr>
      </w:pPr>
      <w:r w:rsidRPr="00F576E8">
        <w:rPr>
          <w:rFonts w:cs="Times New Roman"/>
          <w:b/>
          <w:szCs w:val="24"/>
        </w:rPr>
        <w:t xml:space="preserve">4. </w:t>
      </w:r>
      <w:r w:rsidRPr="00F576E8">
        <w:rPr>
          <w:rFonts w:cs="Times New Roman"/>
          <w:b/>
          <w:bCs/>
          <w:szCs w:val="24"/>
        </w:rPr>
        <w:t>Sprendimui priimti reikalingi pagrindimai, skaičiavimai ar paaiškinimai:</w:t>
      </w:r>
    </w:p>
    <w:p w14:paraId="16E6D69A" w14:textId="02FF164B" w:rsidR="00986455" w:rsidRPr="00F576E8" w:rsidRDefault="00986455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F576E8">
        <w:rPr>
          <w:rFonts w:cs="Times New Roman"/>
          <w:szCs w:val="24"/>
        </w:rPr>
        <w:lastRenderedPageBreak/>
        <w:t>Pareiškėjai privalo užtikrinti dalinį projekto finansavimą iš nuosavų lėšų – ne mažiau kaip 30 procentų bendros projekto vertės. Išimtis taikoma neįgaliųjų sporto organizacijoms, kurioms nustatytas mažesnis – ne mažiau kaip 10 procentų – nuosavų lėšų prisidėjimo reikalavimas.</w:t>
      </w:r>
    </w:p>
    <w:p w14:paraId="5809F3A7" w14:textId="77777777" w:rsidR="00DF78D1" w:rsidRPr="00F576E8" w:rsidRDefault="00DF78D1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</w:p>
    <w:p w14:paraId="26006249" w14:textId="77777777" w:rsidR="00930E17" w:rsidRPr="00F576E8" w:rsidRDefault="00930E17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F576E8">
        <w:rPr>
          <w:rFonts w:cs="Times New Roman"/>
          <w:b/>
          <w:szCs w:val="24"/>
        </w:rPr>
        <w:t>5. Kieno iniciatyva parengtas sprendimo projektas:</w:t>
      </w:r>
      <w:r w:rsidRPr="00F576E8">
        <w:rPr>
          <w:rFonts w:cs="Times New Roman"/>
          <w:szCs w:val="24"/>
        </w:rPr>
        <w:t xml:space="preserve"> </w:t>
      </w:r>
    </w:p>
    <w:p w14:paraId="3A45A52F" w14:textId="1267CE7D" w:rsidR="005256EA" w:rsidRPr="00F576E8" w:rsidRDefault="00443E17" w:rsidP="00DF78D1">
      <w:pPr>
        <w:spacing w:line="276" w:lineRule="auto"/>
        <w:ind w:firstLine="737"/>
        <w:jc w:val="both"/>
        <w:rPr>
          <w:rFonts w:cs="Times New Roman"/>
          <w:szCs w:val="24"/>
        </w:rPr>
      </w:pPr>
      <w:r w:rsidRPr="00F576E8">
        <w:rPr>
          <w:rFonts w:cs="Times New Roman"/>
          <w:szCs w:val="24"/>
        </w:rPr>
        <w:t xml:space="preserve">Sprendimo projektas parengtas </w:t>
      </w:r>
      <w:r w:rsidR="00FC54A8" w:rsidRPr="00F576E8">
        <w:rPr>
          <w:rFonts w:cs="Times New Roman"/>
          <w:szCs w:val="24"/>
        </w:rPr>
        <w:t>tarybos nario iniciatyva.</w:t>
      </w:r>
    </w:p>
    <w:p w14:paraId="743F09D0" w14:textId="77777777" w:rsidR="000F4B1A" w:rsidRPr="00F576E8" w:rsidRDefault="000F4B1A" w:rsidP="00537CE0">
      <w:pPr>
        <w:spacing w:line="360" w:lineRule="auto"/>
        <w:ind w:firstLine="737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</w:p>
    <w:p w14:paraId="7462155F" w14:textId="77777777" w:rsidR="000F4B1A" w:rsidRPr="00F576E8" w:rsidRDefault="000F4B1A" w:rsidP="002A18F7">
      <w:pPr>
        <w:spacing w:line="360" w:lineRule="auto"/>
        <w:jc w:val="both"/>
        <w:rPr>
          <w:rFonts w:cs="Times New Roman"/>
          <w:szCs w:val="24"/>
        </w:rPr>
      </w:pPr>
    </w:p>
    <w:p w14:paraId="356D3BE0" w14:textId="77777777" w:rsidR="00537CE0" w:rsidRPr="00F576E8" w:rsidRDefault="00537CE0" w:rsidP="002A18F7">
      <w:pPr>
        <w:spacing w:line="360" w:lineRule="auto"/>
        <w:jc w:val="both"/>
        <w:rPr>
          <w:rFonts w:cs="Times New Roman"/>
          <w:szCs w:val="24"/>
        </w:rPr>
      </w:pPr>
    </w:p>
    <w:p w14:paraId="58E8722B" w14:textId="1701EA69" w:rsidR="00930E17" w:rsidRPr="00F576E8" w:rsidRDefault="00FC54A8" w:rsidP="002A18F7">
      <w:pPr>
        <w:spacing w:line="360" w:lineRule="auto"/>
        <w:jc w:val="both"/>
        <w:rPr>
          <w:rFonts w:cs="Times New Roman"/>
          <w:szCs w:val="24"/>
        </w:rPr>
      </w:pPr>
      <w:r w:rsidRPr="00F576E8">
        <w:rPr>
          <w:rFonts w:cs="Times New Roman"/>
          <w:szCs w:val="24"/>
        </w:rPr>
        <w:t>Tarybos narys</w:t>
      </w:r>
      <w:r w:rsidRPr="00F576E8">
        <w:rPr>
          <w:rFonts w:cs="Times New Roman"/>
          <w:szCs w:val="24"/>
        </w:rPr>
        <w:tab/>
      </w:r>
      <w:r w:rsidR="003A21A2" w:rsidRPr="00F576E8">
        <w:rPr>
          <w:rFonts w:cs="Times New Roman"/>
          <w:szCs w:val="24"/>
        </w:rPr>
        <w:tab/>
      </w:r>
      <w:r w:rsidR="003A21A2" w:rsidRPr="00F576E8">
        <w:rPr>
          <w:rFonts w:cs="Times New Roman"/>
          <w:szCs w:val="24"/>
        </w:rPr>
        <w:tab/>
      </w:r>
      <w:r w:rsidR="003A21A2" w:rsidRPr="00F576E8">
        <w:rPr>
          <w:rFonts w:cs="Times New Roman"/>
          <w:szCs w:val="24"/>
        </w:rPr>
        <w:tab/>
      </w:r>
      <w:r w:rsidR="003A21A2" w:rsidRPr="00F576E8">
        <w:rPr>
          <w:rFonts w:cs="Times New Roman"/>
          <w:szCs w:val="24"/>
        </w:rPr>
        <w:tab/>
      </w:r>
      <w:r w:rsidRPr="00F576E8">
        <w:rPr>
          <w:rFonts w:cs="Times New Roman"/>
          <w:szCs w:val="24"/>
        </w:rPr>
        <w:t>Ignas Gaižiūnas</w:t>
      </w:r>
    </w:p>
    <w:p w14:paraId="366FBF6A" w14:textId="77777777" w:rsidR="0062473C" w:rsidRPr="00F576E8" w:rsidRDefault="0062473C" w:rsidP="002A18F7">
      <w:pPr>
        <w:spacing w:line="360" w:lineRule="auto"/>
        <w:rPr>
          <w:rFonts w:cs="Times New Roman"/>
          <w:szCs w:val="24"/>
        </w:rPr>
      </w:pPr>
    </w:p>
    <w:sectPr w:rsidR="0062473C" w:rsidRPr="00F576E8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DAF78" w14:textId="77777777" w:rsidR="00F219E7" w:rsidRDefault="00F219E7" w:rsidP="00D870BA">
      <w:r>
        <w:separator/>
      </w:r>
    </w:p>
  </w:endnote>
  <w:endnote w:type="continuationSeparator" w:id="0">
    <w:p w14:paraId="51EB444D" w14:textId="77777777" w:rsidR="00F219E7" w:rsidRDefault="00F219E7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6F1A3" w14:textId="77777777" w:rsidR="00F219E7" w:rsidRDefault="00F219E7" w:rsidP="00D870BA">
      <w:r>
        <w:separator/>
      </w:r>
    </w:p>
  </w:footnote>
  <w:footnote w:type="continuationSeparator" w:id="0">
    <w:p w14:paraId="006E2F05" w14:textId="77777777" w:rsidR="00F219E7" w:rsidRDefault="00F219E7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F3F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E52"/>
    <w:multiLevelType w:val="hybridMultilevel"/>
    <w:tmpl w:val="DC042E74"/>
    <w:lvl w:ilvl="0" w:tplc="7AA8E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126D"/>
    <w:multiLevelType w:val="hybridMultilevel"/>
    <w:tmpl w:val="861AFDFE"/>
    <w:lvl w:ilvl="0" w:tplc="85406C2E">
      <w:start w:val="1"/>
      <w:numFmt w:val="decimal"/>
      <w:lvlText w:val="%1."/>
      <w:lvlJc w:val="left"/>
      <w:pPr>
        <w:ind w:left="109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6FDF0357"/>
    <w:multiLevelType w:val="hybridMultilevel"/>
    <w:tmpl w:val="931ABBB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5B1CC6"/>
    <w:multiLevelType w:val="hybridMultilevel"/>
    <w:tmpl w:val="3340730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1419090">
    <w:abstractNumId w:val="2"/>
  </w:num>
  <w:num w:numId="2" w16cid:durableId="1949659204">
    <w:abstractNumId w:val="1"/>
  </w:num>
  <w:num w:numId="3" w16cid:durableId="846604535">
    <w:abstractNumId w:val="3"/>
  </w:num>
  <w:num w:numId="4" w16cid:durableId="880166235">
    <w:abstractNumId w:val="0"/>
  </w:num>
  <w:num w:numId="5" w16cid:durableId="1372725488">
    <w:abstractNumId w:val="4"/>
  </w:num>
  <w:num w:numId="6" w16cid:durableId="487941515">
    <w:abstractNumId w:val="6"/>
  </w:num>
  <w:num w:numId="7" w16cid:durableId="873737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668BA"/>
    <w:rsid w:val="00096D61"/>
    <w:rsid w:val="000B6D2A"/>
    <w:rsid w:val="000E2457"/>
    <w:rsid w:val="000E7423"/>
    <w:rsid w:val="000F4B1A"/>
    <w:rsid w:val="00146C40"/>
    <w:rsid w:val="0017111C"/>
    <w:rsid w:val="001B30B7"/>
    <w:rsid w:val="001B5CF8"/>
    <w:rsid w:val="001C4E47"/>
    <w:rsid w:val="001D1183"/>
    <w:rsid w:val="001E7F51"/>
    <w:rsid w:val="0021045B"/>
    <w:rsid w:val="00215589"/>
    <w:rsid w:val="00245E95"/>
    <w:rsid w:val="002A18F7"/>
    <w:rsid w:val="002C0F3F"/>
    <w:rsid w:val="002D285A"/>
    <w:rsid w:val="00312849"/>
    <w:rsid w:val="00375031"/>
    <w:rsid w:val="00391127"/>
    <w:rsid w:val="003A21A2"/>
    <w:rsid w:val="003C6458"/>
    <w:rsid w:val="003F5004"/>
    <w:rsid w:val="003F72B3"/>
    <w:rsid w:val="004100B2"/>
    <w:rsid w:val="00443E17"/>
    <w:rsid w:val="004573C2"/>
    <w:rsid w:val="00482D62"/>
    <w:rsid w:val="004C4A2F"/>
    <w:rsid w:val="004D6B2A"/>
    <w:rsid w:val="004F5D58"/>
    <w:rsid w:val="004F5E99"/>
    <w:rsid w:val="005256EA"/>
    <w:rsid w:val="005321E4"/>
    <w:rsid w:val="00537CE0"/>
    <w:rsid w:val="0056209E"/>
    <w:rsid w:val="005639F3"/>
    <w:rsid w:val="00565B4A"/>
    <w:rsid w:val="00590F34"/>
    <w:rsid w:val="005915C7"/>
    <w:rsid w:val="00595DD5"/>
    <w:rsid w:val="005D58A1"/>
    <w:rsid w:val="005E25F8"/>
    <w:rsid w:val="005F7A03"/>
    <w:rsid w:val="00600B30"/>
    <w:rsid w:val="0062473C"/>
    <w:rsid w:val="006275A5"/>
    <w:rsid w:val="00660EB0"/>
    <w:rsid w:val="0067119B"/>
    <w:rsid w:val="00682740"/>
    <w:rsid w:val="00696078"/>
    <w:rsid w:val="00710F09"/>
    <w:rsid w:val="00732FC4"/>
    <w:rsid w:val="0074676D"/>
    <w:rsid w:val="007520D2"/>
    <w:rsid w:val="00772294"/>
    <w:rsid w:val="00790E7F"/>
    <w:rsid w:val="007B26C9"/>
    <w:rsid w:val="007C6BDA"/>
    <w:rsid w:val="007E3670"/>
    <w:rsid w:val="008225E2"/>
    <w:rsid w:val="00844DBD"/>
    <w:rsid w:val="00873D2E"/>
    <w:rsid w:val="00881BF9"/>
    <w:rsid w:val="008904D4"/>
    <w:rsid w:val="008B6C12"/>
    <w:rsid w:val="009200BA"/>
    <w:rsid w:val="00921156"/>
    <w:rsid w:val="00930E17"/>
    <w:rsid w:val="0094756E"/>
    <w:rsid w:val="00986455"/>
    <w:rsid w:val="009E446C"/>
    <w:rsid w:val="009F3991"/>
    <w:rsid w:val="00A0646F"/>
    <w:rsid w:val="00A26C35"/>
    <w:rsid w:val="00A416C7"/>
    <w:rsid w:val="00A45773"/>
    <w:rsid w:val="00A46F27"/>
    <w:rsid w:val="00AE6122"/>
    <w:rsid w:val="00B000E7"/>
    <w:rsid w:val="00B12152"/>
    <w:rsid w:val="00B14A67"/>
    <w:rsid w:val="00B17E31"/>
    <w:rsid w:val="00B2261C"/>
    <w:rsid w:val="00B33EA1"/>
    <w:rsid w:val="00B34BB4"/>
    <w:rsid w:val="00B42FDB"/>
    <w:rsid w:val="00BF06A6"/>
    <w:rsid w:val="00BF61D6"/>
    <w:rsid w:val="00C14F17"/>
    <w:rsid w:val="00C20E90"/>
    <w:rsid w:val="00C23114"/>
    <w:rsid w:val="00C423C7"/>
    <w:rsid w:val="00C57318"/>
    <w:rsid w:val="00C81680"/>
    <w:rsid w:val="00D13B4C"/>
    <w:rsid w:val="00D2111C"/>
    <w:rsid w:val="00D30769"/>
    <w:rsid w:val="00D33A89"/>
    <w:rsid w:val="00D75C34"/>
    <w:rsid w:val="00D826B0"/>
    <w:rsid w:val="00D870BA"/>
    <w:rsid w:val="00DB4516"/>
    <w:rsid w:val="00DC3C7E"/>
    <w:rsid w:val="00DF769E"/>
    <w:rsid w:val="00DF78D1"/>
    <w:rsid w:val="00E401C6"/>
    <w:rsid w:val="00E4547E"/>
    <w:rsid w:val="00E45F7C"/>
    <w:rsid w:val="00E6310F"/>
    <w:rsid w:val="00E652D3"/>
    <w:rsid w:val="00E85DB6"/>
    <w:rsid w:val="00E90963"/>
    <w:rsid w:val="00E9541B"/>
    <w:rsid w:val="00EB0C73"/>
    <w:rsid w:val="00EF62EA"/>
    <w:rsid w:val="00F01380"/>
    <w:rsid w:val="00F219E7"/>
    <w:rsid w:val="00F576E8"/>
    <w:rsid w:val="00F71DCB"/>
    <w:rsid w:val="00F740EF"/>
    <w:rsid w:val="00F77AF2"/>
    <w:rsid w:val="00FA52FC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  <w:style w:type="character" w:styleId="Komentaronuoroda">
    <w:name w:val="annotation reference"/>
    <w:basedOn w:val="Numatytasispastraiposriftas"/>
    <w:uiPriority w:val="99"/>
    <w:semiHidden/>
    <w:unhideWhenUsed/>
    <w:rsid w:val="007B26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26C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B26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26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26C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6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6C9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7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2068</Words>
  <Characters>1179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2025-12-29T11:19:00Z</dcterms:created>
  <dcterms:modified xsi:type="dcterms:W3CDTF">2025-12-29T11:19:00Z</dcterms:modified>
</cp:coreProperties>
</file>