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0A732E70" w14:textId="6617EEAE" w:rsidR="0062551B" w:rsidRDefault="00B859D2" w:rsidP="003E58F0">
      <w:pPr>
        <w:jc w:val="center"/>
        <w:rPr>
          <w:b/>
        </w:rPr>
      </w:pPr>
      <w:r w:rsidRPr="00B859D2">
        <w:rPr>
          <w:b/>
        </w:rPr>
        <w:t xml:space="preserve">DĖL SAVIVALDYBĖS TARYBOS 2024 M. VASARIO 29 D. SPRENDIMO NR. 1-65 </w:t>
      </w:r>
      <w:r>
        <w:rPr>
          <w:b/>
        </w:rPr>
        <w:t>„</w:t>
      </w:r>
      <w:r w:rsidRPr="00B859D2">
        <w:rPr>
          <w:b/>
        </w:rPr>
        <w:t>DĖL PANEVĖŽIO MIESTO SAVIVALDYBĖS 2024–2026 METŲ UŽIMTUMO DIDINIMO PROGRAMOS PATVIRTINIMO“ PAKEITIMO</w:t>
      </w:r>
    </w:p>
    <w:p w14:paraId="2D30C992" w14:textId="77777777" w:rsidR="00B859D2" w:rsidRDefault="00B859D2"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sausio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TSP-14</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3E0FE45B" w14:textId="72C738B2" w:rsidR="00333D7A" w:rsidRPr="00CE36C2" w:rsidRDefault="0062551B" w:rsidP="00333D7A">
      <w:pPr>
        <w:tabs>
          <w:tab w:val="center" w:pos="851"/>
          <w:tab w:val="right" w:pos="9214"/>
        </w:tabs>
        <w:spacing w:line="360" w:lineRule="auto"/>
        <w:ind w:firstLine="851"/>
        <w:jc w:val="both"/>
        <w:rPr>
          <w:lang w:eastAsia="lt-LT"/>
        </w:rPr>
      </w:pPr>
      <w:r w:rsidRPr="00A562AA">
        <w:rPr>
          <w:szCs w:val="24"/>
        </w:rPr>
        <w:t>Vadovaudamasi</w:t>
      </w:r>
      <w:r w:rsidR="00333D7A" w:rsidRPr="00333D7A">
        <w:t xml:space="preserve"> </w:t>
      </w:r>
      <w:r w:rsidR="00333D7A" w:rsidRPr="00CE36C2">
        <w:t>Lietuvos Respublikos vietos savivaldos įstatymo 7 straipsnio 16 punktu, Lietuvos Respublikos užimtumo įstatymo 17 straipsniu, 48 straipsnio 3 dalimi</w:t>
      </w:r>
      <w:r w:rsidR="00A50415">
        <w:t xml:space="preserve"> ir</w:t>
      </w:r>
      <w:r w:rsidR="00A50415" w:rsidRPr="00A50415">
        <w:rPr>
          <w:szCs w:val="24"/>
          <w:lang w:eastAsia="lt-LT"/>
        </w:rPr>
        <w:t xml:space="preserve"> </w:t>
      </w:r>
      <w:r w:rsidR="00A50415">
        <w:rPr>
          <w:szCs w:val="24"/>
          <w:lang w:eastAsia="lt-LT"/>
        </w:rPr>
        <w:t xml:space="preserve">Užimtumo didinimo programų rengimo ir jų finansavimo tvarkos aprašo, patvirtinto </w:t>
      </w:r>
      <w:r w:rsidR="00A00FFE" w:rsidRPr="00CE36C2">
        <w:t xml:space="preserve">Lietuvos Respublikos </w:t>
      </w:r>
      <w:r w:rsidR="00A00FFE">
        <w:t>s</w:t>
      </w:r>
      <w:r w:rsidR="00A50415">
        <w:rPr>
          <w:szCs w:val="24"/>
          <w:lang w:eastAsia="lt-LT"/>
        </w:rPr>
        <w:t xml:space="preserve">ocialinės apsaugos ir darbo ministro </w:t>
      </w:r>
      <w:r w:rsidR="00A50415" w:rsidRPr="008635A2">
        <w:rPr>
          <w:szCs w:val="24"/>
          <w:lang w:eastAsia="lt-LT"/>
        </w:rPr>
        <w:t>2017 m. gegužės 23 d. įsakym</w:t>
      </w:r>
      <w:r w:rsidR="00A50415">
        <w:rPr>
          <w:szCs w:val="24"/>
          <w:lang w:eastAsia="lt-LT"/>
        </w:rPr>
        <w:t>u</w:t>
      </w:r>
      <w:r w:rsidR="00A50415" w:rsidRPr="008635A2">
        <w:rPr>
          <w:szCs w:val="24"/>
          <w:lang w:eastAsia="lt-LT"/>
        </w:rPr>
        <w:t xml:space="preserve"> Nr. A1-257 „Dėl Užimtumo didinimo programų rengimo ir jų finansavimo tvarkos aprašo patvirtinimo“</w:t>
      </w:r>
      <w:r w:rsidR="00A50415">
        <w:rPr>
          <w:szCs w:val="24"/>
          <w:lang w:eastAsia="lt-LT"/>
        </w:rPr>
        <w:t>, 8</w:t>
      </w:r>
      <w:r w:rsidR="00A669E7">
        <w:rPr>
          <w:szCs w:val="24"/>
          <w:vertAlign w:val="superscript"/>
          <w:lang w:eastAsia="lt-LT"/>
        </w:rPr>
        <w:t xml:space="preserve">1 </w:t>
      </w:r>
      <w:r w:rsidR="00A669E7">
        <w:rPr>
          <w:szCs w:val="24"/>
          <w:lang w:eastAsia="lt-LT"/>
        </w:rPr>
        <w:t>punktu</w:t>
      </w:r>
      <w:r w:rsidR="00A00FFE">
        <w:rPr>
          <w:szCs w:val="24"/>
          <w:lang w:eastAsia="lt-LT"/>
        </w:rPr>
        <w:t>,</w:t>
      </w:r>
      <w:r w:rsidR="00333D7A" w:rsidRPr="00CE36C2">
        <w:t xml:space="preserve"> Panevėžio miesto savivaldybės taryba  </w:t>
      </w:r>
      <w:r w:rsidR="00333D7A" w:rsidRPr="00CE36C2">
        <w:rPr>
          <w:lang w:eastAsia="lt-LT"/>
        </w:rPr>
        <w:t>n u s p r e n d ž i a:</w:t>
      </w:r>
    </w:p>
    <w:p w14:paraId="74D34FEA" w14:textId="5F7E3B32" w:rsidR="00333D7A" w:rsidRPr="00CE36C2" w:rsidRDefault="00333D7A" w:rsidP="00B859D2">
      <w:pPr>
        <w:spacing w:line="360" w:lineRule="auto"/>
        <w:ind w:firstLine="851"/>
        <w:jc w:val="both"/>
      </w:pPr>
      <w:r w:rsidRPr="00CE36C2">
        <w:t>1. Pakeisti Panevėžio miesto savivaldybės 2024–2026 metų užimtumo didinimo program</w:t>
      </w:r>
      <w:r w:rsidR="00B859D2">
        <w:t>os</w:t>
      </w:r>
      <w:r w:rsidRPr="00CE36C2">
        <w:t xml:space="preserve">, </w:t>
      </w:r>
      <w:bookmarkStart w:id="2" w:name="_Hlk123806830"/>
      <w:r w:rsidRPr="00CE36C2">
        <w:t>patvirtint</w:t>
      </w:r>
      <w:r w:rsidR="00B859D2">
        <w:t>os</w:t>
      </w:r>
      <w:r w:rsidRPr="00CE36C2">
        <w:t xml:space="preserve"> Panevėžio miesto savivaldybės tarybos 2024 m. vasario 29 d. sprendimu Nr. 1-65 </w:t>
      </w:r>
      <w:bookmarkEnd w:id="2"/>
      <w:r w:rsidRPr="00CE36C2">
        <w:t>„Dėl Panevėžio miesto savivaldybės 2024–2026 metų užimtumo didinimo programos patvirtinimo“</w:t>
      </w:r>
      <w:r w:rsidR="00B859D2">
        <w:t xml:space="preserve">, </w:t>
      </w:r>
      <w:bookmarkStart w:id="3" w:name="_Hlk194918147"/>
      <w:bookmarkStart w:id="4" w:name="_Hlk215066907"/>
      <w:r>
        <w:t>1</w:t>
      </w:r>
      <w:r w:rsidRPr="00CE36C2">
        <w:t>3</w:t>
      </w:r>
      <w:r w:rsidR="00B859D2">
        <w:t>, 14</w:t>
      </w:r>
      <w:r w:rsidRPr="00CE36C2">
        <w:t xml:space="preserve"> punkt</w:t>
      </w:r>
      <w:r w:rsidR="00B859D2">
        <w:t>us</w:t>
      </w:r>
      <w:r w:rsidRPr="00CE36C2">
        <w:t xml:space="preserve"> ir išdėstyti j</w:t>
      </w:r>
      <w:r w:rsidR="00B859D2">
        <w:t>uos</w:t>
      </w:r>
      <w:r w:rsidRPr="00CE36C2">
        <w:t xml:space="preserve"> taip:</w:t>
      </w:r>
      <w:bookmarkEnd w:id="3"/>
    </w:p>
    <w:bookmarkEnd w:id="4"/>
    <w:p w14:paraId="69ADA796" w14:textId="1D93142A" w:rsidR="00333D7A" w:rsidRPr="00CE36C2" w:rsidRDefault="00333D7A" w:rsidP="00333D7A">
      <w:pPr>
        <w:widowControl w:val="0"/>
        <w:spacing w:line="360" w:lineRule="auto"/>
        <w:ind w:firstLine="851"/>
        <w:jc w:val="both"/>
      </w:pPr>
      <w:r w:rsidRPr="00CE36C2">
        <w:rPr>
          <w:rFonts w:eastAsia="Calibri"/>
        </w:rPr>
        <w:t xml:space="preserve">,,13. </w:t>
      </w:r>
      <w:r w:rsidRPr="00CE36C2">
        <w:rPr>
          <w:rFonts w:eastAsia="Calibri"/>
          <w:color w:val="000000"/>
        </w:rPr>
        <w:t>Programa finansuojama iš Lietuvos Respublikos valstybės biudžeto specialiųjų tikslinių dotacijų savivaldybių biudžetams lėšų, skirtų Lietuvos Respublikos vietos savivaldos įstatymo 7 straipsnio 18 punkte numatytai valstybinei (valstybės perduotai savivaldybėms) funkcijai įgyvendinti</w:t>
      </w:r>
      <w:r w:rsidR="00E77868">
        <w:rPr>
          <w:rFonts w:eastAsia="Calibri"/>
          <w:color w:val="000000"/>
        </w:rPr>
        <w:t> –</w:t>
      </w:r>
      <w:r w:rsidRPr="00CE36C2">
        <w:rPr>
          <w:rFonts w:eastAsia="Calibri"/>
          <w:color w:val="000000"/>
        </w:rPr>
        <w:t xml:space="preserve"> dalyvauti rengiant ir įgyvendinant darbo rinkos politikos priemones ir gyventojų užimtumo programas. Skirtos lėšos naudojamos paslaugoms teikti, priemonėms įgyvendinti ir atvejo vadybininko darbo užmokesčiui mokėti. Programos priemonės papildomai gali būti finansuojamos iš n</w:t>
      </w:r>
      <w:r w:rsidRPr="00CE36C2">
        <w:t xml:space="preserve">epanaudotų Panevėžio miesto savivaldybės (toliau </w:t>
      </w:r>
      <w:r w:rsidRPr="00CE36C2">
        <w:rPr>
          <w:rFonts w:eastAsia="Calibri"/>
          <w:color w:val="000000"/>
        </w:rPr>
        <w:t xml:space="preserve">– Savivaldybė) </w:t>
      </w:r>
      <w:r w:rsidRPr="00CE36C2">
        <w:t>biudžeto lėšų piniginei socialinei paramai skaičiuoti ir mokėti pagal Lietuvos Respublikos piniginės socialinės paramos nepasiturintiems gyventojams įstatymą.</w:t>
      </w:r>
    </w:p>
    <w:p w14:paraId="01C9EF57" w14:textId="017FC43E" w:rsidR="00333D7A" w:rsidRPr="00CE36C2" w:rsidRDefault="00333D7A" w:rsidP="00333D7A">
      <w:pPr>
        <w:widowControl w:val="0"/>
        <w:spacing w:line="360" w:lineRule="auto"/>
        <w:ind w:firstLine="851"/>
        <w:jc w:val="both"/>
        <w:rPr>
          <w:rFonts w:eastAsia="HG Mincho Light J"/>
          <w:strike/>
          <w:color w:val="000000"/>
          <w:lang w:eastAsia="lt-LT"/>
        </w:rPr>
      </w:pPr>
      <w:r w:rsidRPr="00CE36C2">
        <w:rPr>
          <w:color w:val="000000"/>
        </w:rPr>
        <w:t xml:space="preserve">14. </w:t>
      </w:r>
      <w:r w:rsidRPr="00CE36C2">
        <w:rPr>
          <w:rFonts w:eastAsia="Calibri"/>
          <w:color w:val="000000"/>
        </w:rPr>
        <w:t xml:space="preserve">Programai įgyvendinti </w:t>
      </w:r>
      <w:r w:rsidRPr="00CE36C2">
        <w:rPr>
          <w:color w:val="000000"/>
        </w:rPr>
        <w:t>einamiesiems metams numatomų panaudoti lėšų dydis tvirtinamas S</w:t>
      </w:r>
      <w:r w:rsidRPr="00CE36C2">
        <w:t>avivaldybės administracijos einamųjų metų veiklos plane pagal patvirtintą Savivaldybės einamųjų metų biudžetą.</w:t>
      </w:r>
      <w:r w:rsidRPr="00CE36C2">
        <w:rPr>
          <w:rFonts w:eastAsia="HG Mincho Light J"/>
          <w:color w:val="000000"/>
          <w:lang w:eastAsia="lt-LT"/>
        </w:rPr>
        <w:t xml:space="preserve"> Priemonėms įgyvendinti panaudotos lėšos turi sudaryti ne daugiau kaip 40 procentų visų programai įgyvendinti </w:t>
      </w:r>
      <w:r w:rsidRPr="00CE36C2">
        <w:rPr>
          <w:rFonts w:eastAsia="Calibri"/>
          <w:color w:val="000000"/>
        </w:rPr>
        <w:t xml:space="preserve">iš Lietuvos Respublikos valstybės biudžeto specialiųjų tikslinių dotacijų </w:t>
      </w:r>
      <w:r w:rsidR="00E77868">
        <w:rPr>
          <w:rFonts w:eastAsia="Calibri"/>
          <w:color w:val="000000"/>
        </w:rPr>
        <w:t>S</w:t>
      </w:r>
      <w:r w:rsidRPr="00CE36C2">
        <w:rPr>
          <w:rFonts w:eastAsia="Calibri"/>
          <w:color w:val="000000"/>
        </w:rPr>
        <w:t>avivaldybės biudžetui skirtų einamiesiems metams lėšų.</w:t>
      </w:r>
      <w:r>
        <w:rPr>
          <w:rFonts w:eastAsia="Calibri"/>
          <w:color w:val="000000"/>
        </w:rPr>
        <w:t>“</w:t>
      </w:r>
    </w:p>
    <w:p w14:paraId="3AEF8FA2" w14:textId="77777777" w:rsidR="00333D7A" w:rsidRPr="00CE36C2" w:rsidRDefault="00333D7A" w:rsidP="00B859D2">
      <w:pPr>
        <w:widowControl w:val="0"/>
        <w:tabs>
          <w:tab w:val="left" w:pos="567"/>
        </w:tabs>
        <w:spacing w:line="360" w:lineRule="auto"/>
        <w:ind w:firstLine="851"/>
        <w:jc w:val="both"/>
        <w:rPr>
          <w:rFonts w:eastAsia="Calibri"/>
          <w:color w:val="000000"/>
        </w:rPr>
      </w:pPr>
      <w:r w:rsidRPr="00CE36C2">
        <w:rPr>
          <w:rFonts w:eastAsia="Calibri"/>
          <w:color w:val="000000"/>
        </w:rPr>
        <w:t>2. Nustatyti, kad šis sprendimas:</w:t>
      </w:r>
    </w:p>
    <w:p w14:paraId="13660815" w14:textId="77777777" w:rsidR="00333D7A" w:rsidRPr="00CE36C2" w:rsidRDefault="00333D7A" w:rsidP="00B859D2">
      <w:pPr>
        <w:spacing w:line="360" w:lineRule="auto"/>
        <w:ind w:firstLine="851"/>
        <w:jc w:val="both"/>
        <w:rPr>
          <w:rFonts w:eastAsia="Calibri"/>
          <w:color w:val="000000"/>
          <w:shd w:val="clear" w:color="auto" w:fill="FFFFFF"/>
        </w:rPr>
      </w:pPr>
      <w:r w:rsidRPr="00CE36C2">
        <w:rPr>
          <w:rFonts w:eastAsia="Calibri"/>
          <w:color w:val="000000"/>
          <w:shd w:val="clear" w:color="auto" w:fill="FFFFFF"/>
        </w:rPr>
        <w:lastRenderedPageBreak/>
        <w:t>2.1. skelbiamas Teisės aktų registre ir Panevėžio miesto savivaldybės interneto svetainėje;</w:t>
      </w:r>
    </w:p>
    <w:p w14:paraId="1ADEB4AB" w14:textId="05155711" w:rsidR="005C41AC" w:rsidRDefault="00333D7A" w:rsidP="00B859D2">
      <w:pPr>
        <w:shd w:val="clear" w:color="auto" w:fill="FFFFFF"/>
        <w:spacing w:line="360" w:lineRule="auto"/>
        <w:ind w:firstLine="851"/>
        <w:jc w:val="both"/>
        <w:rPr>
          <w:szCs w:val="24"/>
        </w:rPr>
      </w:pPr>
      <w:r w:rsidRPr="00CE36C2">
        <w:rPr>
          <w:rFonts w:eastAsia="Calibri"/>
          <w:color w:val="000000"/>
          <w:shd w:val="clear" w:color="auto" w:fill="FFFFFF"/>
        </w:rPr>
        <w:t xml:space="preserve">2.2. </w:t>
      </w:r>
      <w:r>
        <w:rPr>
          <w:rFonts w:eastAsia="Calibri"/>
          <w:color w:val="000000"/>
          <w:szCs w:val="24"/>
          <w:shd w:val="clear" w:color="auto" w:fill="FFFFFF"/>
        </w:rPr>
        <w:t>įsigalioja kitą dieną po oficialaus paskelbimo Teisės aktų registre.</w:t>
      </w:r>
    </w:p>
    <w:p w14:paraId="6CC5D5CA" w14:textId="77777777" w:rsidR="0062551B" w:rsidRDefault="0062551B" w:rsidP="002D0B3C">
      <w:pPr>
        <w:jc w:val="both"/>
        <w:rPr>
          <w:szCs w:val="24"/>
        </w:rPr>
      </w:pPr>
    </w:p>
    <w:p w14:paraId="1DB97B40" w14:textId="5021436F"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DF80" w14:textId="77777777" w:rsidR="00312A5C" w:rsidRDefault="00312A5C">
      <w:r>
        <w:separator/>
      </w:r>
    </w:p>
  </w:endnote>
  <w:endnote w:type="continuationSeparator" w:id="0">
    <w:p w14:paraId="0423EAF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G Mincho Light J">
    <w:altName w:val="Times New Roman"/>
    <w:charset w:val="BA"/>
    <w:family w:val="auto"/>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A61E" w14:textId="77777777" w:rsidR="00312A5C" w:rsidRDefault="00312A5C">
      <w:r>
        <w:separator/>
      </w:r>
    </w:p>
  </w:footnote>
  <w:footnote w:type="continuationSeparator" w:id="0">
    <w:p w14:paraId="13727342"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5638D"/>
    <w:multiLevelType w:val="multilevel"/>
    <w:tmpl w:val="DDCA4E66"/>
    <w:lvl w:ilvl="0">
      <w:start w:val="1"/>
      <w:numFmt w:val="decimal"/>
      <w:lvlText w:val="%1."/>
      <w:lvlJc w:val="left"/>
      <w:pPr>
        <w:ind w:left="360" w:hanging="360"/>
      </w:pPr>
    </w:lvl>
    <w:lvl w:ilvl="1">
      <w:start w:val="1"/>
      <w:numFmt w:val="decimal"/>
      <w:lvlText w:val="%1.%2."/>
      <w:lvlJc w:val="left"/>
      <w:pPr>
        <w:ind w:left="489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041252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90D06"/>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2B2A"/>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3D7A"/>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7ED7"/>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0FFE"/>
    <w:rsid w:val="00A11511"/>
    <w:rsid w:val="00A3474A"/>
    <w:rsid w:val="00A36213"/>
    <w:rsid w:val="00A37460"/>
    <w:rsid w:val="00A50415"/>
    <w:rsid w:val="00A562AA"/>
    <w:rsid w:val="00A57683"/>
    <w:rsid w:val="00A669E7"/>
    <w:rsid w:val="00A72F74"/>
    <w:rsid w:val="00A81759"/>
    <w:rsid w:val="00A83444"/>
    <w:rsid w:val="00A84DDD"/>
    <w:rsid w:val="00A90AC8"/>
    <w:rsid w:val="00A951A4"/>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59D2"/>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4D28"/>
    <w:rsid w:val="00DC75E0"/>
    <w:rsid w:val="00DD20B8"/>
    <w:rsid w:val="00DE0D95"/>
    <w:rsid w:val="00E00B4D"/>
    <w:rsid w:val="00E21A77"/>
    <w:rsid w:val="00E34BFA"/>
    <w:rsid w:val="00E429EE"/>
    <w:rsid w:val="00E60928"/>
    <w:rsid w:val="00E6329A"/>
    <w:rsid w:val="00E73C7C"/>
    <w:rsid w:val="00E77868"/>
    <w:rsid w:val="00E81C99"/>
    <w:rsid w:val="00E874D4"/>
    <w:rsid w:val="00E9055A"/>
    <w:rsid w:val="00E94693"/>
    <w:rsid w:val="00E94E7A"/>
    <w:rsid w:val="00E96BD7"/>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318</Words>
  <Characters>2261</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2026-01-12T13:06:00Z</dcterms:created>
  <dcterms:modified xsi:type="dcterms:W3CDTF">2026-01-12T13:06:00Z</dcterms:modified>
</cp:coreProperties>
</file>