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04E28" w14:textId="77777777" w:rsidR="00877029" w:rsidRPr="009075E2" w:rsidRDefault="00877029" w:rsidP="00877029">
      <w:pPr>
        <w:jc w:val="center"/>
        <w:rPr>
          <w:b/>
        </w:rPr>
      </w:pPr>
      <w:r w:rsidRPr="009075E2">
        <w:rPr>
          <w:b/>
        </w:rPr>
        <w:t>AIŠKINAMASIS RAŠTAS</w:t>
      </w:r>
    </w:p>
    <w:p w14:paraId="45404E29" w14:textId="77777777" w:rsidR="00877029" w:rsidRPr="004B2E73" w:rsidRDefault="00877029" w:rsidP="00877029">
      <w:pPr>
        <w:jc w:val="center"/>
      </w:pPr>
    </w:p>
    <w:p w14:paraId="45404E2A" w14:textId="77777777" w:rsidR="00C74130" w:rsidRPr="00406696" w:rsidRDefault="00C74130" w:rsidP="00C74130">
      <w:pPr>
        <w:jc w:val="center"/>
        <w:rPr>
          <w:b/>
        </w:rPr>
      </w:pPr>
      <w:r w:rsidRPr="00406696">
        <w:rPr>
          <w:b/>
        </w:rPr>
        <w:t>DĖL SAVIVALDYBĖS TARYBOS 2020 M. RUGPJŪČIO 27 D. SPRENDIMO NR. 1-229 „DĖL PANEVĖŽIO MIESTO KULTŪROS IR MENO PROJEKTŲ KOFINANSAVIMO NUOSTATŲ PATVIRTINIMO“ PAKEITIMO</w:t>
      </w:r>
    </w:p>
    <w:p w14:paraId="45404E2B" w14:textId="77777777" w:rsidR="00877029" w:rsidRDefault="00877029" w:rsidP="00877029">
      <w:pPr>
        <w:jc w:val="center"/>
      </w:pPr>
    </w:p>
    <w:p w14:paraId="45404E2C" w14:textId="77777777" w:rsidR="00877029" w:rsidRPr="004B2E73" w:rsidRDefault="006A499A" w:rsidP="00877029">
      <w:pPr>
        <w:jc w:val="center"/>
      </w:pPr>
      <w:r>
        <w:t>202</w:t>
      </w:r>
      <w:r w:rsidR="00944179">
        <w:t>6</w:t>
      </w:r>
      <w:r w:rsidR="00E83987">
        <w:t xml:space="preserve"> m. </w:t>
      </w:r>
      <w:r w:rsidR="00944179">
        <w:t>sausio</w:t>
      </w:r>
      <w:r w:rsidR="00C74130">
        <w:t xml:space="preserve"> 8</w:t>
      </w:r>
      <w:r w:rsidR="00F33F38">
        <w:t xml:space="preserve"> </w:t>
      </w:r>
      <w:r w:rsidR="00180417">
        <w:t xml:space="preserve">d. </w:t>
      </w:r>
    </w:p>
    <w:p w14:paraId="45404E2D" w14:textId="77777777" w:rsidR="00877029" w:rsidRPr="004B2E73" w:rsidRDefault="00877029" w:rsidP="00877029">
      <w:pPr>
        <w:jc w:val="center"/>
      </w:pPr>
      <w:r w:rsidRPr="004B2E73">
        <w:t>Panevėžys</w:t>
      </w:r>
    </w:p>
    <w:p w14:paraId="45404E2E" w14:textId="77777777" w:rsidR="00877029" w:rsidRPr="004B2E73" w:rsidRDefault="00877029" w:rsidP="00877029">
      <w:pPr>
        <w:spacing w:line="360" w:lineRule="auto"/>
        <w:jc w:val="center"/>
      </w:pPr>
    </w:p>
    <w:p w14:paraId="45404E2F"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45404E30" w14:textId="77777777" w:rsidR="004D2A71" w:rsidRDefault="00C74130" w:rsidP="004D2A71">
      <w:pPr>
        <w:pStyle w:val="Sraopastraipa"/>
        <w:spacing w:line="276" w:lineRule="auto"/>
        <w:ind w:left="0" w:firstLine="720"/>
        <w:jc w:val="both"/>
      </w:pPr>
      <w:r>
        <w:t>Panevėžio mieste veikia</w:t>
      </w:r>
      <w:r w:rsidR="004D2A71">
        <w:t>nčios kultūros ir meno įstaigos bei nevyriausybinės organizacijos,</w:t>
      </w:r>
      <w:r>
        <w:t xml:space="preserve"> siekdamos didinti kultūros ir meno produktų bei paslaugų prieinamumą miesto gyventojams, kasmet teikia kultūros ir meno projektų paraiš</w:t>
      </w:r>
      <w:r w:rsidR="004D2A71">
        <w:t>kas Lietuvos kultūros tarybai ar</w:t>
      </w:r>
      <w:r>
        <w:t xml:space="preserve"> kitiems valstybės fondams daliniam finansavimui gauti. Pažymėtina, kad Panevėžio miesto savivaldybė, vadovaudamasi Tolygios kultūrinės raidos įgyvendinimo regionuose tvarkos aprašo, patvirtinto Lietuvos Respublikos kultūros ministro 2018 m. birželio 13 d. įsakymo Nr. ĮV-488, 11 ir 12 punktais, </w:t>
      </w:r>
      <w:r w:rsidR="004D2A71">
        <w:t xml:space="preserve">yra įsipareigojusi </w:t>
      </w:r>
      <w:r>
        <w:t>prisid</w:t>
      </w:r>
      <w:r w:rsidR="004D2A71">
        <w:t>ėti</w:t>
      </w:r>
      <w:r>
        <w:t xml:space="preserve"> ne mažiau nei 30 proc. lėšų,  prie tų projektų, kurie gauna dalinį finansavimą iš Lietuvos kultūros tarybos ar kitų valstybės </w:t>
      </w:r>
      <w:r w:rsidR="004D2A71">
        <w:t xml:space="preserve">fondų. </w:t>
      </w:r>
    </w:p>
    <w:p w14:paraId="45404E31" w14:textId="77777777" w:rsidR="0011009F" w:rsidRDefault="0011009F" w:rsidP="004D2A71">
      <w:pPr>
        <w:pStyle w:val="Sraopastraipa"/>
        <w:spacing w:line="276" w:lineRule="auto"/>
        <w:ind w:left="0" w:firstLine="720"/>
        <w:jc w:val="both"/>
      </w:pPr>
      <w:r w:rsidRPr="0090021A">
        <w:t xml:space="preserve">Panevėžio miesto </w:t>
      </w:r>
      <w:r w:rsidR="00FB6480">
        <w:t>kultūros ir</w:t>
      </w:r>
      <w:r w:rsidRPr="0090021A">
        <w:t xml:space="preserve"> meno </w:t>
      </w:r>
      <w:r w:rsidR="00FB6480">
        <w:t>projektų</w:t>
      </w:r>
      <w:r w:rsidRPr="0090021A">
        <w:t xml:space="preserve"> </w:t>
      </w:r>
      <w:r w:rsidR="00251F82">
        <w:t>ko</w:t>
      </w:r>
      <w:r w:rsidRPr="0090021A">
        <w:t>finansavimo tvarkos aprašas nauj</w:t>
      </w:r>
      <w:r w:rsidR="00FB6480">
        <w:t>a redakcija buvo patvirtintas 2024</w:t>
      </w:r>
      <w:r w:rsidRPr="0090021A">
        <w:t xml:space="preserve"> m. </w:t>
      </w:r>
      <w:r w:rsidR="00251F82">
        <w:t>lapkričio 28</w:t>
      </w:r>
      <w:r w:rsidRPr="0090021A">
        <w:t xml:space="preserve"> d. s</w:t>
      </w:r>
      <w:r w:rsidR="00FB6480">
        <w:t>prendimo Nr.</w:t>
      </w:r>
      <w:r w:rsidR="00251F82">
        <w:t xml:space="preserve"> 1-488 (papildytas 2025 m. balandžio 24 d. Nr. 1-114). </w:t>
      </w:r>
      <w:r w:rsidRPr="0090021A">
        <w:t xml:space="preserve">Tačiau Panevėžio miesto savivaldybės </w:t>
      </w:r>
      <w:r>
        <w:t>Centralizuoto</w:t>
      </w:r>
      <w:r w:rsidRPr="00875E88">
        <w:t xml:space="preserve"> vidaus audito skyri</w:t>
      </w:r>
      <w:r>
        <w:t xml:space="preserve">ui </w:t>
      </w:r>
      <w:r w:rsidRPr="0090021A">
        <w:t xml:space="preserve">2025 m. rugsėjo 15-24 d., rugsėjo 29 - spalio 28 d., lapkričio 3 - gruodžio 3 d. </w:t>
      </w:r>
      <w:r>
        <w:t xml:space="preserve">atlikus tyrimą, </w:t>
      </w:r>
      <w:r w:rsidR="00FB6480">
        <w:t>kuriuo buvo vertinama,</w:t>
      </w:r>
      <w:r>
        <w:t xml:space="preserve"> kaip </w:t>
      </w:r>
      <w:r w:rsidRPr="00310651">
        <w:t>Savivaldybės organizuojamų projektų, kuriuose gali dalyvauti nevyriausybin</w:t>
      </w:r>
      <w:r>
        <w:t xml:space="preserve">ės organizacijos, tvarkos </w:t>
      </w:r>
      <w:r w:rsidRPr="0090021A">
        <w:t>aprašai atitinka Lietuvos Respublikos teisinį reglamentavimą</w:t>
      </w:r>
      <w:r>
        <w:t xml:space="preserve">, Kultūros ir meno skyrius privalo koreguoti </w:t>
      </w:r>
      <w:r w:rsidR="00FB6480">
        <w:t xml:space="preserve">Panevėžio miesto kultūros ir meno projektų dalinio finansavimo </w:t>
      </w:r>
      <w:r>
        <w:t xml:space="preserve">nuostatus pagal atlikto tyrimo </w:t>
      </w:r>
      <w:r w:rsidRPr="0090021A">
        <w:t xml:space="preserve">rekomendacijas. </w:t>
      </w:r>
    </w:p>
    <w:p w14:paraId="45404E32" w14:textId="77777777" w:rsidR="00617456" w:rsidRDefault="00C74130" w:rsidP="002D55B5">
      <w:pPr>
        <w:spacing w:line="276" w:lineRule="auto"/>
        <w:ind w:firstLine="709"/>
        <w:jc w:val="both"/>
      </w:pPr>
      <w:r>
        <w:t>Tarybos s</w:t>
      </w:r>
      <w:r w:rsidRPr="00056177">
        <w:t>prendimo projekto tikslas –</w:t>
      </w:r>
      <w:r>
        <w:t xml:space="preserve"> atnaujinti ir išdėstyti nauja redakcija Savivaldybės tarybos 2020 m. rugpjūčio 27 d. sprendimu Nr. 1-229 patvirtintus Panevėžio miesto kultūros ir meno projektų kofinansavimo nuostatus</w:t>
      </w:r>
      <w:r w:rsidR="00EB0F03">
        <w:t xml:space="preserve">. </w:t>
      </w:r>
      <w:r w:rsidR="00617456">
        <w:t>Pritarti siūlomam Tarybos sprendimo projektui.</w:t>
      </w:r>
    </w:p>
    <w:p w14:paraId="45404E33"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45404E34" w14:textId="77777777" w:rsidR="004D2A71" w:rsidRDefault="00C74130" w:rsidP="00E67F16">
      <w:pPr>
        <w:pStyle w:val="Default"/>
        <w:ind w:firstLine="851"/>
        <w:jc w:val="both"/>
      </w:pPr>
      <w:r w:rsidRPr="00102262">
        <w:rPr>
          <w:shd w:val="clear" w:color="auto" w:fill="FFFFFF"/>
        </w:rPr>
        <w:t xml:space="preserve">Priėmus šį </w:t>
      </w:r>
      <w:r w:rsidRPr="00FF29B4">
        <w:t>Panevėžio miesto savi</w:t>
      </w:r>
      <w:r>
        <w:t>valdybės tarybos sprendimo „</w:t>
      </w:r>
      <w:r>
        <w:rPr>
          <w:shd w:val="clear" w:color="auto" w:fill="FFFFFF"/>
        </w:rPr>
        <w:t>D</w:t>
      </w:r>
      <w:r w:rsidRPr="00C12805">
        <w:rPr>
          <w:shd w:val="clear" w:color="auto" w:fill="FFFFFF"/>
        </w:rPr>
        <w:t>ėl savivaldybės tarybos 202</w:t>
      </w:r>
      <w:r>
        <w:rPr>
          <w:shd w:val="clear" w:color="auto" w:fill="FFFFFF"/>
        </w:rPr>
        <w:t>0 m. rugpjūčio 27 d. sprendimo Nr. 1-229 „Dėl P</w:t>
      </w:r>
      <w:r w:rsidRPr="00C12805">
        <w:rPr>
          <w:shd w:val="clear" w:color="auto" w:fill="FFFFFF"/>
        </w:rPr>
        <w:t xml:space="preserve">anevėžio miesto kultūros ir meno projektų kofinansavimo nuostatų patvirtinimo“ </w:t>
      </w:r>
      <w:r w:rsidR="00C12805" w:rsidRPr="004A1C04">
        <w:t>pakeitimo</w:t>
      </w:r>
      <w:r w:rsidR="00192B4E">
        <w:t xml:space="preserve"> </w:t>
      </w:r>
      <w:r w:rsidR="00ED596E" w:rsidRPr="004A1C04">
        <w:t>projektą</w:t>
      </w:r>
      <w:r w:rsidR="00F27F80" w:rsidRPr="004A1C04">
        <w:t xml:space="preserve">, </w:t>
      </w:r>
      <w:r w:rsidR="00F27F80">
        <w:t>atnaujintuose Nuostatuose</w:t>
      </w:r>
      <w:r w:rsidR="004D2A71">
        <w:t xml:space="preserve"> </w:t>
      </w:r>
      <w:r w:rsidR="00F27F80">
        <w:t>bus įtvirtintos Nevyriausybinių organizacijų plėtros įstatymo 10 straipsnyje apibrėžtos sąlygos, kurioms esant finansavimas NVO negali būti skiriamas. Nuostatuose taip pat bus nustatyta pareiga pareiškėjams vykdyti mokesčių ir (ar) socialinio draudimo įmokų mokėjimo įsipareigojimus bei numatyta, kad Kultūros ir meno skyrius administracinio vertinimo metu atliks NVO mokesčių ir socialinio draudimo įmokų mokėjimo įsipareigojimų vykdymo patik</w:t>
      </w:r>
      <w:r w:rsidR="004D2A71">
        <w:t>rą. B</w:t>
      </w:r>
      <w:r w:rsidR="00F27F80">
        <w:t>us papildyti punktai, reglamentuojantys Kultūros ir meno projektų vertinimo kom</w:t>
      </w:r>
      <w:r w:rsidR="00095004">
        <w:t>isijos darbą, įskaitant nuostatą</w:t>
      </w:r>
      <w:r w:rsidR="00F27F80">
        <w:t>, kad paraiškas teikiančių organizacijų atstovai ar vadovai negali būti įtraukti į komisijos sudėtį, taip pat bus apibrėžti atvejai, kada komisijos nariams privalomas nusišalinimas. Atnaujintuo</w:t>
      </w:r>
      <w:r w:rsidR="005F394A">
        <w:t>se nuostatuose taip pat numatyta daugiau</w:t>
      </w:r>
      <w:r w:rsidR="004D2A71">
        <w:t xml:space="preserve"> prašymų pateikimo Savivaldybei </w:t>
      </w:r>
      <w:r w:rsidR="005F394A">
        <w:t xml:space="preserve">būdų ir patikslintas jau nurodytas būdas. Numatytas terminas per kurį </w:t>
      </w:r>
      <w:r w:rsidR="005F394A" w:rsidRPr="005F394A">
        <w:t>K</w:t>
      </w:r>
      <w:r w:rsidR="005F394A">
        <w:t>ultūros ir meno projektų vertinimo k</w:t>
      </w:r>
      <w:r w:rsidR="005F394A" w:rsidRPr="005F394A">
        <w:t>omisija</w:t>
      </w:r>
      <w:r w:rsidR="005F394A">
        <w:t xml:space="preserve"> (toliau – Komisija)</w:t>
      </w:r>
      <w:r w:rsidR="005F394A" w:rsidRPr="005F394A">
        <w:t xml:space="preserve"> gautus prašymus </w:t>
      </w:r>
      <w:r w:rsidR="00251F82">
        <w:t>turi ap</w:t>
      </w:r>
      <w:r w:rsidR="005F394A" w:rsidRPr="005F394A">
        <w:t>svarst</w:t>
      </w:r>
      <w:r w:rsidR="00251F82">
        <w:t>yti</w:t>
      </w:r>
      <w:r w:rsidR="005F394A">
        <w:t xml:space="preserve">. </w:t>
      </w:r>
      <w:r w:rsidR="00251F82">
        <w:t xml:space="preserve">Patikslinama Komisijos kompetencija, suteikiant jai teisę padidinti Savivaldybės procentinį kofinansavimo dydį. </w:t>
      </w:r>
      <w:r w:rsidR="000274EF">
        <w:t>Atsižvelgiant į praktinę nuostatų taikymo patirtį, atsisakoma fiksuoto darbo dienų  termino  kofinansavimo sutarčiai</w:t>
      </w:r>
      <w:r w:rsidR="007750FB">
        <w:t xml:space="preserve"> sudaryti</w:t>
      </w:r>
      <w:r w:rsidR="000274EF">
        <w:t xml:space="preserve"> ir nustatoma, kad projekto kofinansavimo sutartis sudaroma po Savivaldybės biudžeto patvirtinimo, taip užtikrinant teisinį aiškumą</w:t>
      </w:r>
      <w:r w:rsidR="007837AB">
        <w:t xml:space="preserve">. </w:t>
      </w:r>
      <w:r w:rsidR="00E67F16">
        <w:t xml:space="preserve">Taip pat, </w:t>
      </w:r>
      <w:r w:rsidR="007750FB">
        <w:t xml:space="preserve">Patikslinti </w:t>
      </w:r>
      <w:r w:rsidR="007750FB">
        <w:lastRenderedPageBreak/>
        <w:t>projektų ataskaitų pateikimo terminai. P</w:t>
      </w:r>
      <w:r w:rsidR="007837AB">
        <w:t>atikslinti punktai, susiję su Savivaldybės administracijos Apskaitos skyriui teikiamų ataskaitų formomis.</w:t>
      </w:r>
      <w:r w:rsidR="007837AB" w:rsidRPr="007837AB">
        <w:t xml:space="preserve"> </w:t>
      </w:r>
      <w:r w:rsidR="007837AB">
        <w:t>Nuostatai papildyti galimybe ataskaitas teikti per dokumentų valdymo sistemą „Avilys“.</w:t>
      </w:r>
    </w:p>
    <w:p w14:paraId="45404E35" w14:textId="77777777" w:rsidR="00180417" w:rsidRDefault="00102262" w:rsidP="007F6617">
      <w:pPr>
        <w:keepNext/>
        <w:spacing w:line="276" w:lineRule="auto"/>
        <w:ind w:firstLine="720"/>
        <w:jc w:val="both"/>
        <w:outlineLvl w:val="0"/>
        <w:rPr>
          <w:b/>
        </w:rPr>
      </w:pPr>
      <w:r w:rsidRPr="00102262">
        <w:rPr>
          <w:b/>
          <w:szCs w:val="24"/>
        </w:rPr>
        <w:t>3.</w:t>
      </w:r>
      <w:r>
        <w:rPr>
          <w:szCs w:val="24"/>
        </w:rPr>
        <w:t xml:space="preserve"> </w:t>
      </w:r>
      <w:r w:rsidR="00180417">
        <w:rPr>
          <w:b/>
        </w:rPr>
        <w:t>Lėšų poreikis ir šaltiniai:</w:t>
      </w:r>
    </w:p>
    <w:p w14:paraId="45404E36" w14:textId="77777777" w:rsidR="00C74130" w:rsidRPr="001149A1" w:rsidRDefault="00336650" w:rsidP="00C74130">
      <w:pPr>
        <w:pStyle w:val="Sraopastraipa"/>
        <w:spacing w:line="276" w:lineRule="auto"/>
        <w:ind w:left="0" w:firstLine="720"/>
        <w:jc w:val="both"/>
        <w:rPr>
          <w:color w:val="000000"/>
        </w:rPr>
      </w:pPr>
      <w:r w:rsidRPr="00F05469">
        <w:t>Papildom</w:t>
      </w:r>
      <w:r w:rsidR="00ED596E">
        <w:t>os išlaidos nereikalingos.</w:t>
      </w:r>
      <w:r w:rsidR="009863DC">
        <w:t xml:space="preserve"> </w:t>
      </w:r>
      <w:r w:rsidR="00C74130" w:rsidRPr="001149A1">
        <w:rPr>
          <w:color w:val="000000"/>
        </w:rPr>
        <w:t>Finansavimui lėšos yra numatytos Panevėžio miesto savivaldybės Kultūros ir meno programos 1 uždavinio „Padidinti miesto bendruomenės įtrauktį į kultūros kūrimą ir naudojimąsi kultūros produktais bei paslaugomis“ 3 priemonės „Tradicinių ir unikalių (inovatyvių) kultūros projektų rėmimas“ 2 papriemonėje „Kofinansuoti kultūros ir meno projektus“.</w:t>
      </w:r>
    </w:p>
    <w:p w14:paraId="45404E37" w14:textId="77777777" w:rsidR="00180417" w:rsidRDefault="00180417" w:rsidP="00C74130">
      <w:pPr>
        <w:pStyle w:val="Sraopastraipa"/>
        <w:spacing w:line="276" w:lineRule="auto"/>
        <w:ind w:left="0" w:firstLine="720"/>
        <w:jc w:val="both"/>
        <w:rPr>
          <w:b/>
        </w:rPr>
      </w:pPr>
      <w:r>
        <w:rPr>
          <w:b/>
        </w:rPr>
        <w:t>4. Sprendimui priimti reik</w:t>
      </w:r>
      <w:r w:rsidR="00ED596E">
        <w:rPr>
          <w:b/>
        </w:rPr>
        <w:t>a</w:t>
      </w:r>
      <w:r>
        <w:rPr>
          <w:b/>
        </w:rPr>
        <w:t>lingi pagrindimai, skaičiavimai ar paaiškinimai:</w:t>
      </w:r>
    </w:p>
    <w:p w14:paraId="45404E38"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45404E39" w14:textId="77777777" w:rsidR="00C74130" w:rsidRDefault="00C74130" w:rsidP="00C74130">
      <w:pPr>
        <w:pStyle w:val="Sraopastraipa"/>
        <w:spacing w:line="276" w:lineRule="auto"/>
        <w:ind w:left="0" w:firstLine="720"/>
        <w:jc w:val="both"/>
      </w:pPr>
      <w:r>
        <w:t>Nuostatų pakeitimai aktualūs mieste veikiančioms kultūros ir meno įstaigoms, taip pat nevyriausybinėms organizacijoms rengiančioms ir teikiančioms kultūros ir meno projektų paraiškas valstybės finansuojamiems fondams ir suinteresuotoms gauti savivavaldybės ne mažiau nei 30 proc. kofinansavimą kultūros ir meno projektams.</w:t>
      </w:r>
    </w:p>
    <w:p w14:paraId="45404E3A" w14:textId="77777777" w:rsidR="00180417" w:rsidRPr="00880A27" w:rsidRDefault="00180417" w:rsidP="00880A27">
      <w:pPr>
        <w:ind w:firstLine="709"/>
        <w:jc w:val="both"/>
        <w:rPr>
          <w:b/>
        </w:rPr>
      </w:pPr>
      <w:r w:rsidRPr="00880A27">
        <w:rPr>
          <w:b/>
        </w:rPr>
        <w:t>5. Kieno iniciatyva parengtas sprendimo projektas:</w:t>
      </w:r>
    </w:p>
    <w:p w14:paraId="45404E3B"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45404E3C" w14:textId="77777777" w:rsidR="00180417" w:rsidRDefault="00180417" w:rsidP="00180417">
      <w:pPr>
        <w:pStyle w:val="Sraopastraipa"/>
        <w:ind w:left="1080"/>
        <w:jc w:val="both"/>
        <w:rPr>
          <w:color w:val="000000"/>
        </w:rPr>
      </w:pPr>
    </w:p>
    <w:p w14:paraId="45404E3D" w14:textId="77777777" w:rsidR="00056B03" w:rsidRDefault="00056B03" w:rsidP="00180417">
      <w:pPr>
        <w:jc w:val="both"/>
      </w:pPr>
    </w:p>
    <w:p w14:paraId="45404E3E"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45404E3F" w14:textId="77777777" w:rsidR="00180417" w:rsidRDefault="00180417" w:rsidP="00180417">
      <w:pPr>
        <w:pStyle w:val="Sraopastraipa"/>
        <w:ind w:left="1080"/>
        <w:jc w:val="both"/>
        <w:rPr>
          <w:color w:val="000000"/>
        </w:rPr>
      </w:pPr>
    </w:p>
    <w:p w14:paraId="45404E40" w14:textId="77777777" w:rsidR="00180417" w:rsidRDefault="00180417" w:rsidP="00180417">
      <w:pPr>
        <w:pStyle w:val="Sraopastraipa"/>
        <w:ind w:left="1080"/>
        <w:jc w:val="both"/>
        <w:rPr>
          <w:color w:val="000000"/>
        </w:rPr>
      </w:pPr>
    </w:p>
    <w:p w14:paraId="45404E41" w14:textId="77777777" w:rsidR="00877029" w:rsidRPr="00F05469" w:rsidRDefault="00877029" w:rsidP="00877029">
      <w:pPr>
        <w:jc w:val="both"/>
      </w:pPr>
      <w:r>
        <w:tab/>
      </w:r>
      <w:r>
        <w:tab/>
        <w:t xml:space="preserve">          </w:t>
      </w:r>
    </w:p>
    <w:p w14:paraId="45404E42"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19157758">
    <w:abstractNumId w:val="0"/>
  </w:num>
  <w:num w:numId="2" w16cid:durableId="3552150">
    <w:abstractNumId w:val="1"/>
  </w:num>
  <w:num w:numId="3" w16cid:durableId="95205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274EF"/>
    <w:rsid w:val="00035396"/>
    <w:rsid w:val="00056B03"/>
    <w:rsid w:val="00056FBA"/>
    <w:rsid w:val="000653DD"/>
    <w:rsid w:val="00093C01"/>
    <w:rsid w:val="00095004"/>
    <w:rsid w:val="000B0200"/>
    <w:rsid w:val="000F05B7"/>
    <w:rsid w:val="000F72C2"/>
    <w:rsid w:val="00102262"/>
    <w:rsid w:val="00102CEA"/>
    <w:rsid w:val="0011009F"/>
    <w:rsid w:val="00110AEB"/>
    <w:rsid w:val="00180417"/>
    <w:rsid w:val="00181F9D"/>
    <w:rsid w:val="00192B4E"/>
    <w:rsid w:val="001F6A8A"/>
    <w:rsid w:val="0021139B"/>
    <w:rsid w:val="00226AA3"/>
    <w:rsid w:val="002309D5"/>
    <w:rsid w:val="00251F82"/>
    <w:rsid w:val="002D55B5"/>
    <w:rsid w:val="002E2A0A"/>
    <w:rsid w:val="002F0CF7"/>
    <w:rsid w:val="002F4597"/>
    <w:rsid w:val="003129F5"/>
    <w:rsid w:val="00316A89"/>
    <w:rsid w:val="00317FE5"/>
    <w:rsid w:val="00336650"/>
    <w:rsid w:val="003608FB"/>
    <w:rsid w:val="00395D97"/>
    <w:rsid w:val="003A0700"/>
    <w:rsid w:val="003D72E3"/>
    <w:rsid w:val="004021E0"/>
    <w:rsid w:val="004812B4"/>
    <w:rsid w:val="00482F90"/>
    <w:rsid w:val="004A16F5"/>
    <w:rsid w:val="004A1C04"/>
    <w:rsid w:val="004A3ABF"/>
    <w:rsid w:val="004A7FA4"/>
    <w:rsid w:val="004D2A71"/>
    <w:rsid w:val="004D7E50"/>
    <w:rsid w:val="004E3C27"/>
    <w:rsid w:val="00550561"/>
    <w:rsid w:val="0055210A"/>
    <w:rsid w:val="0058607B"/>
    <w:rsid w:val="005B16E7"/>
    <w:rsid w:val="005C56B7"/>
    <w:rsid w:val="005E4E3B"/>
    <w:rsid w:val="005F394A"/>
    <w:rsid w:val="00605D12"/>
    <w:rsid w:val="00617456"/>
    <w:rsid w:val="006206EF"/>
    <w:rsid w:val="006255E4"/>
    <w:rsid w:val="00631F08"/>
    <w:rsid w:val="00681B86"/>
    <w:rsid w:val="006A499A"/>
    <w:rsid w:val="006B015C"/>
    <w:rsid w:val="0071387E"/>
    <w:rsid w:val="007750FB"/>
    <w:rsid w:val="0077692C"/>
    <w:rsid w:val="00780BED"/>
    <w:rsid w:val="007837AB"/>
    <w:rsid w:val="007A30C4"/>
    <w:rsid w:val="007F07CE"/>
    <w:rsid w:val="007F4ED0"/>
    <w:rsid w:val="007F6617"/>
    <w:rsid w:val="00822962"/>
    <w:rsid w:val="008516CE"/>
    <w:rsid w:val="00854ADE"/>
    <w:rsid w:val="008646B7"/>
    <w:rsid w:val="00877029"/>
    <w:rsid w:val="008808CA"/>
    <w:rsid w:val="00880A27"/>
    <w:rsid w:val="008D44BA"/>
    <w:rsid w:val="00916BA3"/>
    <w:rsid w:val="00944179"/>
    <w:rsid w:val="00970B10"/>
    <w:rsid w:val="00974A04"/>
    <w:rsid w:val="00981A50"/>
    <w:rsid w:val="009863DC"/>
    <w:rsid w:val="009A103C"/>
    <w:rsid w:val="009D77F4"/>
    <w:rsid w:val="00A13270"/>
    <w:rsid w:val="00A14205"/>
    <w:rsid w:val="00A2205E"/>
    <w:rsid w:val="00A271E0"/>
    <w:rsid w:val="00A678A9"/>
    <w:rsid w:val="00A874E9"/>
    <w:rsid w:val="00A95173"/>
    <w:rsid w:val="00AA6C76"/>
    <w:rsid w:val="00AC0736"/>
    <w:rsid w:val="00B01258"/>
    <w:rsid w:val="00B20966"/>
    <w:rsid w:val="00B40B50"/>
    <w:rsid w:val="00B5283C"/>
    <w:rsid w:val="00B54255"/>
    <w:rsid w:val="00B73449"/>
    <w:rsid w:val="00BD0FDB"/>
    <w:rsid w:val="00C12805"/>
    <w:rsid w:val="00C45F0C"/>
    <w:rsid w:val="00C74130"/>
    <w:rsid w:val="00CE03E2"/>
    <w:rsid w:val="00CF0058"/>
    <w:rsid w:val="00D0419A"/>
    <w:rsid w:val="00D53E67"/>
    <w:rsid w:val="00DB2700"/>
    <w:rsid w:val="00DB3699"/>
    <w:rsid w:val="00DF3EDA"/>
    <w:rsid w:val="00DF50FF"/>
    <w:rsid w:val="00E143DD"/>
    <w:rsid w:val="00E316C9"/>
    <w:rsid w:val="00E67F16"/>
    <w:rsid w:val="00E761E8"/>
    <w:rsid w:val="00E83987"/>
    <w:rsid w:val="00EB0F03"/>
    <w:rsid w:val="00ED596E"/>
    <w:rsid w:val="00F27F80"/>
    <w:rsid w:val="00F3043C"/>
    <w:rsid w:val="00F33F38"/>
    <w:rsid w:val="00F4377B"/>
    <w:rsid w:val="00F46C4A"/>
    <w:rsid w:val="00F842C3"/>
    <w:rsid w:val="00FA36E9"/>
    <w:rsid w:val="00FB031B"/>
    <w:rsid w:val="00FB6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4E28"/>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 w:type="paragraph" w:customStyle="1" w:styleId="Default">
    <w:name w:val="Default"/>
    <w:qFormat/>
    <w:rsid w:val="005F394A"/>
    <w:pPr>
      <w:suppressAutoHyphens/>
    </w:pPr>
    <w:rPr>
      <w:rFonts w:eastAsia="Calibri" w:cs="Calibri"/>
      <w:color w:val="00000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3174</Words>
  <Characters>1810</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2024-12-02T14:46:00Z</cp:lastPrinted>
  <dcterms:created xsi:type="dcterms:W3CDTF">2026-01-13T09:45:00Z</dcterms:created>
  <dcterms:modified xsi:type="dcterms:W3CDTF">2026-01-13T09:45:00Z</dcterms:modified>
</cp:coreProperties>
</file>