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83E4E8C" w14:textId="77777777" w:rsidR="006E16CE" w:rsidRPr="00D30DB1" w:rsidRDefault="006E16CE" w:rsidP="006E16CE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BERŽŲ G. 37, PERDAVIMO PANEVĖŽIO VIETOS VEIKLOS GRUPEI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07B0B40" w:rsidR="006539FD" w:rsidRPr="00B332F8" w:rsidRDefault="00A645A4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6E16CE">
        <w:t>kovo 4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AB336B" w14:textId="75E6F5D9" w:rsidR="00CE24BF" w:rsidRDefault="004336B3" w:rsidP="00CE24BF">
      <w:pPr>
        <w:tabs>
          <w:tab w:val="left" w:pos="0"/>
        </w:tabs>
        <w:ind w:firstLine="720"/>
        <w:jc w:val="both"/>
      </w:pPr>
      <w:r>
        <w:t xml:space="preserve">Sprendimo tikslas – perduoti negyvenamąsias patalpas, esančias </w:t>
      </w:r>
      <w:r w:rsidR="006E16CE">
        <w:t>Beržų g. 37</w:t>
      </w:r>
      <w:r>
        <w:t xml:space="preserve">, Panevėžyje, pagal panaudos sutartį </w:t>
      </w:r>
      <w:r w:rsidR="006E16CE">
        <w:t>Panevėžio vietos veiklos grupei</w:t>
      </w:r>
      <w:r>
        <w:t xml:space="preserve">. </w:t>
      </w:r>
    </w:p>
    <w:p w14:paraId="274EA56F" w14:textId="03BF061C" w:rsidR="00CA070D" w:rsidRPr="00CE24BF" w:rsidRDefault="006E16CE" w:rsidP="00CE24BF">
      <w:pPr>
        <w:tabs>
          <w:tab w:val="left" w:pos="0"/>
        </w:tabs>
        <w:ind w:firstLine="720"/>
        <w:jc w:val="both"/>
      </w:pPr>
      <w:r>
        <w:t>Panevėžio vietos veiklos grupė</w:t>
      </w:r>
      <w:r w:rsidR="00423C72">
        <w:t xml:space="preserve"> </w:t>
      </w:r>
      <w:r>
        <w:t>(toliau – Veiklos grupė) 2026 m. sausio 21 d. prašymu „Dėl patalpų skyrimo“</w:t>
      </w:r>
      <w:r w:rsidR="00CE24BF">
        <w:t xml:space="preserve"> kreipėsi į Savivaldybės administraciją </w:t>
      </w:r>
      <w:r w:rsidR="00E376AE">
        <w:t>prašydama</w:t>
      </w:r>
      <w:r w:rsidR="00423C72">
        <w:t xml:space="preserve"> skirti </w:t>
      </w:r>
      <w:r w:rsidR="00E376AE">
        <w:t xml:space="preserve">negyvenamąsias patalpas </w:t>
      </w:r>
      <w:r>
        <w:t>Veiklos grupės</w:t>
      </w:r>
      <w:r w:rsidR="00423C72">
        <w:t xml:space="preserve"> veiklai užtikrinti, esančias </w:t>
      </w:r>
      <w:r>
        <w:t>Beržų g. 37</w:t>
      </w:r>
      <w:r w:rsidR="00423C72">
        <w:t xml:space="preserve">. </w:t>
      </w:r>
      <w:r>
        <w:t>Nekilnojamojo turto valdytojas – Panevėžio nekilnojamojo turto valdymo centras – 2026 m. vasario 12 d. raštu Nr. SD-19(1.9Mr) „Dėl nekilnojamojo turto, esančio Beržų g. 37, perdavimo pagal panaudos sutartį“  informavo, kad neprieštarauja dėl turto perdavimo pagal panaudos sutartį Veiklos grupei.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AE92D70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>, kurių pagrindinis veiklos tikslas –</w:t>
      </w:r>
      <w:r w:rsidR="00937696" w:rsidRPr="00937696">
        <w:t xml:space="preserve"> </w:t>
      </w:r>
      <w:r w:rsidR="00937696">
        <w:t>tenkinti gyvenamosios vietovės bendruomenės poreikius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2A9B7B7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10203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6E16CE">
        <w:t>Panevėžio vietos veiklos grupės 2026 m. sausio 21 d. prašymu „Dėl patalpų skyrimo“</w:t>
      </w:r>
      <w:r w:rsidR="007D22FF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09C23E62" w:rsidR="00C858EE" w:rsidRDefault="00910203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6E16CE">
        <w:t>Panevėžio vietos veiklos grupės 2026 m. sausio 21 d. prašymo „Dėl patalpų skyrimo“ kopija</w:t>
      </w:r>
      <w:r w:rsidR="00CB6628">
        <w:t xml:space="preserve">, </w:t>
      </w:r>
      <w:r w:rsidR="006E16CE">
        <w:t>1</w:t>
      </w:r>
      <w:r w:rsidR="00CB6628">
        <w:t xml:space="preserve"> l.</w:t>
      </w:r>
      <w:r>
        <w:t>;</w:t>
      </w:r>
    </w:p>
    <w:p w14:paraId="7BDFDE49" w14:textId="1616FB14" w:rsidR="006E16CE" w:rsidRDefault="006E16CE" w:rsidP="00C858EE">
      <w:pPr>
        <w:tabs>
          <w:tab w:val="left" w:pos="0"/>
        </w:tabs>
        <w:ind w:firstLine="720"/>
        <w:jc w:val="both"/>
      </w:pPr>
      <w:r>
        <w:t>2. Panevėžio nekilnojamojo turto valdymo centro 2026 m. vasario 12 d. rašto Nr. SD-19(1.9Mr) „Dėl nekilnojamojo turto, esančio Beržų g. 37, perdavimo pagal panaudos sutartį“ kopija, 1 l.</w:t>
      </w:r>
    </w:p>
    <w:p w14:paraId="76C4863C" w14:textId="185543DC" w:rsidR="00910203" w:rsidRDefault="00910203" w:rsidP="00C858EE">
      <w:pPr>
        <w:tabs>
          <w:tab w:val="left" w:pos="0"/>
        </w:tabs>
        <w:ind w:firstLine="720"/>
        <w:jc w:val="both"/>
      </w:pPr>
      <w:r>
        <w:t>2. Poveikio konkurencijai ir atitikties valstybės pagalbos reikalavimams vertinimo klausimynas,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54308CEC" w:rsidR="0076256E" w:rsidRPr="00B332F8" w:rsidRDefault="0091020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>
        <w:tab/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64D82" w14:textId="77777777" w:rsidR="006F20CF" w:rsidRDefault="006F20CF" w:rsidP="00A52524">
      <w:r>
        <w:separator/>
      </w:r>
    </w:p>
  </w:endnote>
  <w:endnote w:type="continuationSeparator" w:id="0">
    <w:p w14:paraId="6B0C59B9" w14:textId="77777777" w:rsidR="006F20CF" w:rsidRDefault="006F20C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2467D" w14:textId="77777777" w:rsidR="006F20CF" w:rsidRDefault="006F20CF" w:rsidP="00A52524">
      <w:r>
        <w:separator/>
      </w:r>
    </w:p>
  </w:footnote>
  <w:footnote w:type="continuationSeparator" w:id="0">
    <w:p w14:paraId="52F1AA74" w14:textId="77777777" w:rsidR="006F20CF" w:rsidRDefault="006F20C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59782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968785">
    <w:abstractNumId w:val="1"/>
  </w:num>
  <w:num w:numId="3" w16cid:durableId="668294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3987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CE9"/>
    <w:rsid w:val="002D7495"/>
    <w:rsid w:val="002E1C63"/>
    <w:rsid w:val="002F02BD"/>
    <w:rsid w:val="002F294E"/>
    <w:rsid w:val="003167E2"/>
    <w:rsid w:val="003177AD"/>
    <w:rsid w:val="003301AE"/>
    <w:rsid w:val="00342B4B"/>
    <w:rsid w:val="00357456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3C72"/>
    <w:rsid w:val="00425640"/>
    <w:rsid w:val="004336B3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6CE"/>
    <w:rsid w:val="006F20CF"/>
    <w:rsid w:val="00712ADB"/>
    <w:rsid w:val="00714A6C"/>
    <w:rsid w:val="00722BA8"/>
    <w:rsid w:val="00740A90"/>
    <w:rsid w:val="00741BFD"/>
    <w:rsid w:val="0074446C"/>
    <w:rsid w:val="0074451C"/>
    <w:rsid w:val="0075269D"/>
    <w:rsid w:val="00755874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22FF"/>
    <w:rsid w:val="007D7B8A"/>
    <w:rsid w:val="007F60AF"/>
    <w:rsid w:val="00807B2C"/>
    <w:rsid w:val="00812E50"/>
    <w:rsid w:val="00817123"/>
    <w:rsid w:val="008201B6"/>
    <w:rsid w:val="008212CA"/>
    <w:rsid w:val="00821D84"/>
    <w:rsid w:val="0083069B"/>
    <w:rsid w:val="008310AE"/>
    <w:rsid w:val="00834348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0203"/>
    <w:rsid w:val="009129F1"/>
    <w:rsid w:val="009177AB"/>
    <w:rsid w:val="0092588B"/>
    <w:rsid w:val="00931AEB"/>
    <w:rsid w:val="00931EE1"/>
    <w:rsid w:val="00932457"/>
    <w:rsid w:val="00937696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782C"/>
    <w:rsid w:val="00A202DC"/>
    <w:rsid w:val="00A26F16"/>
    <w:rsid w:val="00A30713"/>
    <w:rsid w:val="00A32CC5"/>
    <w:rsid w:val="00A52524"/>
    <w:rsid w:val="00A645A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4915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5BB5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A4"/>
    <w:rsid w:val="00CC0DF0"/>
    <w:rsid w:val="00CC3385"/>
    <w:rsid w:val="00CE0993"/>
    <w:rsid w:val="00CE217C"/>
    <w:rsid w:val="00CE24BF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C267A"/>
    <w:rsid w:val="00DE6688"/>
    <w:rsid w:val="00DE6F9B"/>
    <w:rsid w:val="00DE73A3"/>
    <w:rsid w:val="00E01918"/>
    <w:rsid w:val="00E129C4"/>
    <w:rsid w:val="00E324A6"/>
    <w:rsid w:val="00E34311"/>
    <w:rsid w:val="00E350BE"/>
    <w:rsid w:val="00E376A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2121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2026-03-05T14:14:00Z</dcterms:created>
  <dcterms:modified xsi:type="dcterms:W3CDTF">2026-03-05T14:14:00Z</dcterms:modified>
</cp:coreProperties>
</file>