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1776D2E" w14:textId="77777777" w:rsidR="00037D46" w:rsidRDefault="00346065" w:rsidP="00037D46">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037D46" w:rsidRPr="00037D46">
        <w:rPr>
          <w:b/>
          <w:szCs w:val="20"/>
          <w:lang w:eastAsia="en-US"/>
        </w:rPr>
        <w:t xml:space="preserve">DĖL ŽEMĖS SKLYPO (KADASTRO NR. 2701/0010:107), ESANČIO PANEVĖŽYJE, </w:t>
      </w:r>
    </w:p>
    <w:p w14:paraId="0185159B" w14:textId="6DA45C1E" w:rsidR="00346065" w:rsidRPr="002E5B35" w:rsidRDefault="00037D46" w:rsidP="00037D46">
      <w:pPr>
        <w:keepNext/>
        <w:suppressAutoHyphens/>
        <w:contextualSpacing/>
        <w:jc w:val="center"/>
        <w:outlineLvl w:val="2"/>
        <w:rPr>
          <w:b/>
          <w:szCs w:val="20"/>
          <w:lang w:eastAsia="en-US"/>
        </w:rPr>
      </w:pPr>
      <w:r w:rsidRPr="00037D46">
        <w:rPr>
          <w:b/>
          <w:szCs w:val="20"/>
          <w:lang w:eastAsia="en-US"/>
        </w:rPr>
        <w:t>J. JANONIO G. 30C, 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59A75378" w:rsidR="00CE4261" w:rsidRPr="007D7B8A" w:rsidRDefault="00B91427" w:rsidP="00E60585">
      <w:pPr>
        <w:tabs>
          <w:tab w:val="left" w:pos="0"/>
        </w:tabs>
        <w:jc w:val="center"/>
      </w:pPr>
      <w:r>
        <w:t>202</w:t>
      </w:r>
      <w:r w:rsidR="002E5B35">
        <w:t>6</w:t>
      </w:r>
      <w:r w:rsidR="009D0F94">
        <w:t xml:space="preserve"> m</w:t>
      </w:r>
      <w:r w:rsidR="00EE4AB8">
        <w:t xml:space="preserve">. </w:t>
      </w:r>
      <w:r w:rsidR="00037D46">
        <w:t>kovo 3</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14970F43"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žemės sklypo (kadastro Nr. </w:t>
      </w:r>
      <w:r w:rsidR="00037D46">
        <w:t>2701/0010:107</w:t>
      </w:r>
      <w:r w:rsidR="002E5B35" w:rsidRPr="002E5B35">
        <w:t xml:space="preserve">), esančio Panevėžyje, </w:t>
      </w:r>
      <w:r w:rsidR="00037D46">
        <w:t>J. Janonio g. 30C</w:t>
      </w:r>
      <w:r w:rsidR="002E5B35" w:rsidRPr="002E5B35">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037D46">
        <w:t>UAB „Stigma“</w:t>
      </w:r>
      <w:r w:rsidR="003979CB">
        <w:rPr>
          <w:i/>
          <w:iCs/>
        </w:rPr>
        <w:t xml:space="preserve"> </w:t>
      </w:r>
      <w:r w:rsidR="00037D46">
        <w:t>1,1863</w:t>
      </w:r>
      <w:r w:rsidR="008A08D3" w:rsidRPr="008A08D3">
        <w:t xml:space="preserve"> ha ploto žemės sklypą (kadastro Nr. </w:t>
      </w:r>
      <w:r w:rsidR="00037D46">
        <w:t>2701/0010:107</w:t>
      </w:r>
      <w:r w:rsidR="008A08D3" w:rsidRPr="008A08D3">
        <w:t xml:space="preserve">), esantį Panevėžyje, </w:t>
      </w:r>
      <w:r w:rsidR="00037D46" w:rsidRPr="00037D46">
        <w:t xml:space="preserve">J. Janonio g. 30C </w:t>
      </w:r>
      <w:r w:rsidR="00C70ED3">
        <w:rPr>
          <w:lang w:eastAsia="en-US"/>
        </w:rPr>
        <w:t>(toliau – Žemės sklypas)</w:t>
      </w:r>
      <w:r w:rsidR="00C70ED3" w:rsidRPr="00092FB1">
        <w:rPr>
          <w:lang w:eastAsia="en-US"/>
        </w:rPr>
        <w:t>,</w:t>
      </w:r>
      <w:r w:rsidR="00C70ED3">
        <w:rPr>
          <w:lang w:eastAsia="en-US"/>
        </w:rPr>
        <w:t xml:space="preserve"> </w:t>
      </w:r>
      <w:r w:rsidR="002E5B35" w:rsidRPr="002E5B35">
        <w:rPr>
          <w:lang w:eastAsia="en-US"/>
        </w:rPr>
        <w:t xml:space="preserve">reikalingą </w:t>
      </w:r>
      <w:r w:rsidR="00037D46" w:rsidRPr="00037D46">
        <w:rPr>
          <w:lang w:eastAsia="en-US"/>
        </w:rPr>
        <w:t>pastatui – automobilių ardymo cechui (unikalus Nr. 2795-5002-4151)</w:t>
      </w:r>
      <w:r w:rsidR="002E5B35">
        <w:rPr>
          <w:lang w:eastAsia="en-US"/>
        </w:rPr>
        <w:t xml:space="preserve"> (toliau – Pastatas)</w:t>
      </w:r>
      <w:r w:rsidR="002E5B35" w:rsidRPr="002E5B35">
        <w:rPr>
          <w:lang w:eastAsia="en-US"/>
        </w:rPr>
        <w:t xml:space="preserve">, </w:t>
      </w:r>
      <w:r w:rsidR="00037D46" w:rsidRPr="00037D46">
        <w:rPr>
          <w:lang w:eastAsia="en-US"/>
        </w:rPr>
        <w:t>kitiems inžineriniams statiniams – kiemo statiniams (unikalus Nr. 2797-7008-1021)</w:t>
      </w:r>
      <w:r w:rsidR="002E5B35" w:rsidRPr="002E5B35">
        <w:rPr>
          <w:lang w:eastAsia="en-US"/>
        </w:rPr>
        <w:t xml:space="preserve"> </w:t>
      </w:r>
      <w:r w:rsidR="002E5B35">
        <w:rPr>
          <w:lang w:eastAsia="en-US"/>
        </w:rPr>
        <w:t xml:space="preserve">(toliau </w:t>
      </w:r>
      <w:r w:rsidR="002E5B35" w:rsidRPr="002E5B35">
        <w:rPr>
          <w:lang w:eastAsia="en-US"/>
        </w:rPr>
        <w:t xml:space="preserve">– </w:t>
      </w:r>
      <w:r w:rsidR="002E5B35">
        <w:rPr>
          <w:lang w:eastAsia="en-US"/>
        </w:rPr>
        <w:t xml:space="preserve">Kiti inžineriniai statiniai)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4A6461F" w:rsidR="00F86AE4" w:rsidRDefault="003D2A8C" w:rsidP="00092FB1">
      <w:pPr>
        <w:spacing w:line="360" w:lineRule="exact"/>
        <w:ind w:firstLine="709"/>
        <w:jc w:val="both"/>
        <w:rPr>
          <w:lang w:eastAsia="en-US"/>
        </w:rPr>
      </w:pPr>
      <w:r w:rsidRPr="003D2A8C">
        <w:t xml:space="preserve">Savivaldybės tarybai priėmus Projektą, </w:t>
      </w:r>
      <w:bookmarkStart w:id="2" w:name="_Hlk223515229"/>
      <w:r w:rsidR="00037D46" w:rsidRPr="00037D46">
        <w:t>UAB „Stigma“</w:t>
      </w:r>
      <w:r w:rsidR="003979CB">
        <w:rPr>
          <w:i/>
          <w:iCs/>
        </w:rPr>
        <w:t xml:space="preserve"> </w:t>
      </w:r>
      <w:bookmarkEnd w:id="2"/>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D02C484" w:rsidR="000D01FD" w:rsidRDefault="00E80A62" w:rsidP="00400757">
      <w:pPr>
        <w:spacing w:line="360" w:lineRule="exact"/>
        <w:ind w:firstLine="720"/>
        <w:jc w:val="both"/>
        <w:rPr>
          <w:bCs/>
        </w:rPr>
      </w:pPr>
      <w:r>
        <w:rPr>
          <w:bCs/>
        </w:rPr>
        <w:t>S</w:t>
      </w:r>
      <w:r w:rsidR="003D2A8C" w:rsidRPr="003D2A8C">
        <w:rPr>
          <w:bCs/>
        </w:rPr>
        <w:t>avivaldybės administracija 202</w:t>
      </w:r>
      <w:r w:rsidR="00037D46">
        <w:rPr>
          <w:bCs/>
        </w:rPr>
        <w:t>6</w:t>
      </w:r>
      <w:r w:rsidR="003D2A8C" w:rsidRPr="003D2A8C">
        <w:rPr>
          <w:bCs/>
        </w:rPr>
        <w:t xml:space="preserve"> m. </w:t>
      </w:r>
      <w:r w:rsidR="00037D46">
        <w:rPr>
          <w:bCs/>
        </w:rPr>
        <w:t>sausio 9</w:t>
      </w:r>
      <w:r w:rsidR="003979CB" w:rsidRPr="003D2A8C">
        <w:rPr>
          <w:bCs/>
        </w:rPr>
        <w:t xml:space="preserve"> </w:t>
      </w:r>
      <w:r w:rsidR="003D2A8C" w:rsidRPr="003D2A8C">
        <w:rPr>
          <w:bCs/>
        </w:rPr>
        <w:t xml:space="preserve">d. gavo </w:t>
      </w:r>
      <w:r w:rsidR="00037D46" w:rsidRPr="00037D46">
        <w:t>UAB „Stigma“</w:t>
      </w:r>
      <w:r w:rsidR="002E5B35">
        <w:rPr>
          <w:i/>
          <w:iCs/>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 xml:space="preserve">astatui </w:t>
      </w:r>
      <w:r w:rsidR="002E5B35">
        <w:rPr>
          <w:bCs/>
        </w:rPr>
        <w:t>ir Kitiems inžineriniams statiniams</w:t>
      </w:r>
      <w:r w:rsidR="00E012BC">
        <w:rPr>
          <w:bCs/>
        </w:rPr>
        <w:t xml:space="preserve"> </w:t>
      </w:r>
      <w:r w:rsidR="0001132A" w:rsidRPr="0001132A">
        <w:rPr>
          <w:bCs/>
        </w:rPr>
        <w:t>eksploatuoti</w:t>
      </w:r>
      <w:r w:rsidR="003D2A8C" w:rsidRPr="003D2A8C">
        <w:rPr>
          <w:bCs/>
        </w:rPr>
        <w:t>.</w:t>
      </w:r>
      <w:r w:rsidR="00037D46">
        <w:rPr>
          <w:bCs/>
        </w:rPr>
        <w:t xml:space="preserve"> </w:t>
      </w:r>
      <w:r w:rsidR="00FB5E5B" w:rsidRPr="00FB5E5B">
        <w:rPr>
          <w:bCs/>
        </w:rPr>
        <w:t>UAB „Stigma“</w:t>
      </w:r>
      <w:r w:rsidR="00FB5E5B" w:rsidRPr="00FB5E5B">
        <w:rPr>
          <w:bCs/>
          <w:i/>
          <w:iCs/>
        </w:rPr>
        <w:t xml:space="preserve"> </w:t>
      </w:r>
      <w:r w:rsidR="00037D46" w:rsidRPr="00037D46">
        <w:rPr>
          <w:bCs/>
        </w:rPr>
        <w:t>202</w:t>
      </w:r>
      <w:r w:rsidR="00037D46">
        <w:rPr>
          <w:bCs/>
        </w:rPr>
        <w:t>6</w:t>
      </w:r>
      <w:r w:rsidR="00037D46" w:rsidRPr="00037D46">
        <w:rPr>
          <w:bCs/>
        </w:rPr>
        <w:t xml:space="preserve"> m. </w:t>
      </w:r>
      <w:r w:rsidR="00037D46">
        <w:rPr>
          <w:bCs/>
        </w:rPr>
        <w:t>sausio</w:t>
      </w:r>
      <w:r w:rsidR="00037D46" w:rsidRPr="00037D46">
        <w:rPr>
          <w:bCs/>
        </w:rPr>
        <w:t xml:space="preserve"> 15 d. </w:t>
      </w:r>
      <w:r w:rsidR="00037D46">
        <w:rPr>
          <w:bCs/>
        </w:rPr>
        <w:t>pateikė sutikimą</w:t>
      </w:r>
      <w:r w:rsidR="00037D46" w:rsidRPr="00037D46">
        <w:rPr>
          <w:bCs/>
        </w:rPr>
        <w:t xml:space="preserve">, kad sutiks </w:t>
      </w:r>
      <w:r w:rsidR="00037D46">
        <w:rPr>
          <w:bCs/>
        </w:rPr>
        <w:t>apmokėti</w:t>
      </w:r>
      <w:r w:rsidR="00037D46" w:rsidRPr="00037D46">
        <w:rPr>
          <w:bCs/>
        </w:rPr>
        <w:t xml:space="preserve"> Žemės sklypo individualaus vertinimo išlaidas.</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3"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3"/>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0CE634D1"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61F6D">
        <w:rPr>
          <w:color w:val="000000"/>
        </w:rPr>
        <w:t>6</w:t>
      </w:r>
      <w:r w:rsidR="00E012BC">
        <w:rPr>
          <w:color w:val="000000"/>
        </w:rPr>
        <w:t xml:space="preserve"> m. </w:t>
      </w:r>
      <w:r w:rsidR="00C61F6D">
        <w:rPr>
          <w:color w:val="000000"/>
        </w:rPr>
        <w:t>sausio 20</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C61F6D">
        <w:t>12</w:t>
      </w:r>
      <w:r w:rsidR="009C59AC">
        <w:t>),</w:t>
      </w:r>
      <w:r w:rsidRPr="004C15C8">
        <w:rPr>
          <w:color w:val="000000"/>
        </w:rPr>
        <w:t xml:space="preserve"> nustatyta, </w:t>
      </w:r>
      <w:r w:rsidR="00C61F6D" w:rsidRPr="00C61F6D">
        <w:rPr>
          <w:color w:val="000000"/>
        </w:rPr>
        <w:t>kad Žemės sklype esantis Pastatas</w:t>
      </w:r>
      <w:r w:rsidR="00C61F6D">
        <w:rPr>
          <w:color w:val="000000"/>
        </w:rPr>
        <w:t xml:space="preserve"> </w:t>
      </w:r>
      <w:r w:rsidR="00C61F6D" w:rsidRPr="00C61F6D">
        <w:rPr>
          <w:color w:val="000000"/>
        </w:rPr>
        <w:t>yra naudojamas pagal Nekilnojamojo turto registre įregistruotą jo tiesioginę paskirtį, tačiau yra nebaigtas statyti. Žemės sklypo naudojimo būdas neatitinka Pastato paskirties.</w:t>
      </w:r>
    </w:p>
    <w:p w14:paraId="6271DF09" w14:textId="77777777" w:rsidR="00C61F6D" w:rsidRPr="00C61F6D" w:rsidRDefault="00C61F6D" w:rsidP="00C61F6D">
      <w:pPr>
        <w:tabs>
          <w:tab w:val="left" w:pos="0"/>
        </w:tabs>
        <w:spacing w:line="360" w:lineRule="exact"/>
        <w:ind w:firstLine="720"/>
        <w:jc w:val="both"/>
        <w:rPr>
          <w:color w:val="000000"/>
        </w:rPr>
      </w:pPr>
      <w:r w:rsidRPr="00C61F6D">
        <w:rPr>
          <w:color w:val="000000"/>
        </w:rPr>
        <w:t>Žemės įstatymo 9 straipsnio 23 dalies ir Taisyklių 43.16 papunkčio nuostatose reglamentuojama, kad išnuomojant žemės sklypus, kuriuose yra tik apleisti statiniai, valstybinės žemės nuomos sutartyje turi būti nurodyta:</w:t>
      </w:r>
    </w:p>
    <w:p w14:paraId="45864791" w14:textId="77777777" w:rsidR="00C61F6D" w:rsidRPr="00C61F6D" w:rsidRDefault="00C61F6D" w:rsidP="00C61F6D">
      <w:pPr>
        <w:tabs>
          <w:tab w:val="left" w:pos="0"/>
        </w:tabs>
        <w:spacing w:line="360" w:lineRule="exact"/>
        <w:ind w:firstLine="720"/>
        <w:jc w:val="both"/>
        <w:rPr>
          <w:color w:val="000000"/>
        </w:rPr>
      </w:pPr>
      <w:r w:rsidRPr="00C61F6D">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4B7463B6" w14:textId="77777777" w:rsidR="00C61F6D" w:rsidRPr="00C61F6D" w:rsidRDefault="00C61F6D" w:rsidP="00C61F6D">
      <w:pPr>
        <w:tabs>
          <w:tab w:val="left" w:pos="0"/>
        </w:tabs>
        <w:spacing w:line="360" w:lineRule="exact"/>
        <w:ind w:firstLine="720"/>
        <w:jc w:val="both"/>
        <w:rPr>
          <w:color w:val="000000"/>
        </w:rPr>
      </w:pPr>
      <w:r w:rsidRPr="00C61F6D">
        <w:rPr>
          <w:color w:val="000000"/>
        </w:rPr>
        <w:t>2) 2 metų arba 5 metų, kai vadovaujantis Teritorijų planavimo įstatymu turi būti rengiamas vietovės lygmens teritorijų planavimo dokumentas, terminas statybos darbams atlikti;</w:t>
      </w:r>
    </w:p>
    <w:p w14:paraId="4B221562" w14:textId="77777777" w:rsidR="00C61F6D" w:rsidRPr="00C61F6D" w:rsidRDefault="00C61F6D" w:rsidP="00C61F6D">
      <w:pPr>
        <w:tabs>
          <w:tab w:val="left" w:pos="0"/>
        </w:tabs>
        <w:spacing w:line="360" w:lineRule="exact"/>
        <w:ind w:firstLine="720"/>
        <w:jc w:val="both"/>
        <w:rPr>
          <w:color w:val="000000"/>
        </w:rPr>
      </w:pPr>
      <w:r w:rsidRPr="00C61F6D">
        <w:rPr>
          <w:color w:val="000000"/>
        </w:rPr>
        <w:t>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nuomos mokestį iki bus pateiktas šis dokumentas arba pateikia prašymą valstybinės žemės nuomotojui dėl valstybinės žemės nuomos sutarties nutraukimo.</w:t>
      </w:r>
    </w:p>
    <w:p w14:paraId="759B2963" w14:textId="77777777" w:rsidR="00C61F6D" w:rsidRPr="00C61F6D" w:rsidRDefault="00C61F6D" w:rsidP="00C61F6D">
      <w:pPr>
        <w:tabs>
          <w:tab w:val="left" w:pos="0"/>
        </w:tabs>
        <w:spacing w:line="360" w:lineRule="exact"/>
        <w:ind w:firstLine="720"/>
        <w:jc w:val="both"/>
        <w:rPr>
          <w:color w:val="000000"/>
        </w:rPr>
      </w:pPr>
      <w:r w:rsidRPr="00C61F6D">
        <w:rPr>
          <w:color w:val="000000"/>
        </w:rPr>
        <w:lastRenderedPageBreak/>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5C8FC488" w14:textId="77777777" w:rsidR="00C61F6D" w:rsidRPr="00C61F6D" w:rsidRDefault="00C61F6D" w:rsidP="00C61F6D">
      <w:pPr>
        <w:tabs>
          <w:tab w:val="left" w:pos="0"/>
        </w:tabs>
        <w:spacing w:line="360" w:lineRule="exact"/>
        <w:ind w:firstLine="720"/>
        <w:jc w:val="both"/>
        <w:rPr>
          <w:color w:val="000000"/>
        </w:rPr>
      </w:pPr>
      <w:r w:rsidRPr="00C61F6D">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12738221" w14:textId="77777777" w:rsidR="00C61F6D" w:rsidRPr="00C61F6D" w:rsidRDefault="00C61F6D" w:rsidP="00C61F6D">
      <w:pPr>
        <w:tabs>
          <w:tab w:val="left" w:pos="0"/>
        </w:tabs>
        <w:spacing w:line="360" w:lineRule="exact"/>
        <w:ind w:firstLine="720"/>
        <w:jc w:val="both"/>
        <w:rPr>
          <w:color w:val="000000"/>
        </w:rPr>
      </w:pPr>
      <w:r w:rsidRPr="00C61F6D">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7453F4F7" w14:textId="77777777" w:rsidR="00C61F6D" w:rsidRPr="00C61F6D" w:rsidRDefault="00C61F6D" w:rsidP="00C61F6D">
      <w:pPr>
        <w:tabs>
          <w:tab w:val="left" w:pos="0"/>
        </w:tabs>
        <w:spacing w:line="360" w:lineRule="exact"/>
        <w:ind w:firstLine="720"/>
        <w:jc w:val="both"/>
        <w:rPr>
          <w:color w:val="000000"/>
        </w:rPr>
      </w:pPr>
      <w:r w:rsidRPr="00C61F6D">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4BCA36B2" w14:textId="5D1F450A" w:rsidR="00C61F6D" w:rsidRDefault="00C61F6D" w:rsidP="00C61F6D">
      <w:pPr>
        <w:tabs>
          <w:tab w:val="left" w:pos="0"/>
        </w:tabs>
        <w:spacing w:line="360" w:lineRule="exact"/>
        <w:ind w:firstLine="720"/>
        <w:jc w:val="both"/>
        <w:rPr>
          <w:color w:val="000000"/>
        </w:rPr>
      </w:pPr>
      <w:r w:rsidRPr="00C61F6D">
        <w:rPr>
          <w:color w:val="000000"/>
        </w:rPr>
        <w:t>Vadovaujantis pirmiau minėtomis Žemės įstatymo 9 straipsnio 23 dalies 1 punkto ir 26 dalies 1 punkto nuostatomis, 202</w:t>
      </w:r>
      <w:r>
        <w:rPr>
          <w:color w:val="000000"/>
        </w:rPr>
        <w:t xml:space="preserve">6 m. vasario 11 d. </w:t>
      </w:r>
      <w:r w:rsidRPr="00C61F6D">
        <w:rPr>
          <w:color w:val="000000"/>
        </w:rPr>
        <w:t xml:space="preserve">atlikus individualų Žemės sklypo vertinimą, nustatyta Žemės sklypo vertė – </w:t>
      </w:r>
      <w:r w:rsidR="00F12162" w:rsidRPr="00F12162">
        <w:rPr>
          <w:color w:val="000000"/>
        </w:rPr>
        <w:t>125 000,00 Eur (vienas šimtas dvidešimt penki tūkstančiai eurų</w:t>
      </w:r>
      <w:r w:rsidRPr="00C61F6D">
        <w:rPr>
          <w:color w:val="000000"/>
        </w:rPr>
        <w:t>), nuo kurios nuomininkas mokės 10 proc. didesnį nuomos mokestį, kol per nustatytą 5 metų laikotarpį pakeis Žemės sklypo naudojimo būdą ar Pastato paskirtį ir per 5 metus užbaigs Pastato statybas.</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0A02AB4" w14:textId="77777777" w:rsidR="0045284D"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23F5802" w14:textId="554E257B" w:rsidR="00C61F6D" w:rsidRPr="002E4287" w:rsidRDefault="00C61F6D" w:rsidP="0045284D">
      <w:pPr>
        <w:spacing w:line="340" w:lineRule="exact"/>
        <w:ind w:firstLine="720"/>
        <w:rPr>
          <w:rFonts w:cs="Arial"/>
          <w:color w:val="000000"/>
        </w:rPr>
      </w:pPr>
      <w:r w:rsidRPr="00C61F6D">
        <w:rPr>
          <w:rFonts w:cs="Arial"/>
          <w:color w:val="000000"/>
        </w:rPr>
        <w:t xml:space="preserve">kai statinio ar įrenginio užimamas plotas ≥ 2 000 m2, Spriež = 6 √Astat </w:t>
      </w:r>
      <w:r>
        <w:rPr>
          <w:rFonts w:cs="Arial"/>
          <w:color w:val="000000"/>
        </w:rPr>
        <w:t>*</w:t>
      </w:r>
      <w:r w:rsidRPr="00C61F6D">
        <w:rPr>
          <w:rFonts w:cs="Arial"/>
          <w:color w:val="000000"/>
        </w:rPr>
        <w:t xml:space="preserve"> 10,00</w:t>
      </w:r>
      <w:r>
        <w:rPr>
          <w:rFonts w:cs="Arial"/>
          <w:color w:val="000000"/>
        </w:rPr>
        <w:t>.</w:t>
      </w:r>
    </w:p>
    <w:p w14:paraId="46DE3E65" w14:textId="3E8AFB52" w:rsidR="00035ECC" w:rsidRPr="007B4E18" w:rsidRDefault="0045284D" w:rsidP="00F12162">
      <w:pPr>
        <w:tabs>
          <w:tab w:val="left" w:pos="0"/>
        </w:tabs>
        <w:spacing w:line="340" w:lineRule="exact"/>
        <w:ind w:firstLine="720"/>
        <w:jc w:val="both"/>
        <w:rPr>
          <w:rFonts w:cs="Arial"/>
          <w:color w:val="000000"/>
        </w:rPr>
      </w:pPr>
      <w:r w:rsidRPr="00F12162">
        <w:rPr>
          <w:rFonts w:cs="Arial"/>
          <w:color w:val="000000"/>
        </w:rPr>
        <w:t xml:space="preserve">Pagal Metodikos nuostatas </w:t>
      </w:r>
      <w:r w:rsidR="00F12162" w:rsidRPr="00F12162">
        <w:rPr>
          <w:rFonts w:cs="Arial"/>
          <w:color w:val="000000"/>
        </w:rPr>
        <w:t xml:space="preserve">apskaičiuotas Pastatui eksploatuoti reikalingas </w:t>
      </w:r>
      <w:r w:rsidR="00FB5E5B">
        <w:rPr>
          <w:rFonts w:cs="Arial"/>
          <w:color w:val="000000"/>
        </w:rPr>
        <w:t>ž</w:t>
      </w:r>
      <w:r w:rsidR="00F12162" w:rsidRPr="00F12162">
        <w:rPr>
          <w:rFonts w:cs="Arial"/>
          <w:color w:val="000000"/>
        </w:rPr>
        <w:t>emės sklypo būtinasis dydis yra 7174 kv. m (S</w:t>
      </w:r>
      <w:r w:rsidR="00F12162" w:rsidRPr="00093463">
        <w:rPr>
          <w:rFonts w:cs="Arial"/>
          <w:color w:val="000000"/>
          <w:vertAlign w:val="subscript"/>
        </w:rPr>
        <w:t>priež</w:t>
      </w:r>
      <w:r w:rsidR="00F12162" w:rsidRPr="00F12162">
        <w:rPr>
          <w:rFonts w:cs="Arial"/>
          <w:color w:val="000000"/>
        </w:rPr>
        <w:t xml:space="preserve"> = 6√3583*10,00=3591 kv. m; S</w:t>
      </w:r>
      <w:r w:rsidR="00F12162" w:rsidRPr="00093463">
        <w:rPr>
          <w:rFonts w:cs="Arial"/>
          <w:color w:val="000000"/>
          <w:vertAlign w:val="subscript"/>
        </w:rPr>
        <w:t>min</w:t>
      </w:r>
      <w:r w:rsidR="00F12162" w:rsidRPr="00F12162">
        <w:rPr>
          <w:rFonts w:cs="Arial"/>
          <w:color w:val="000000"/>
        </w:rPr>
        <w:t xml:space="preserve">=3583+3591=7174 kv. m). Kiemo statinių bendras plotas 1901 kv. m (tvoros plotas 449,85 kv. m, vartų plotas 8,70 kv. m, kiemo </w:t>
      </w:r>
      <w:r w:rsidR="00F12162" w:rsidRPr="00F12162">
        <w:rPr>
          <w:rFonts w:cs="Arial"/>
          <w:color w:val="000000"/>
        </w:rPr>
        <w:lastRenderedPageBreak/>
        <w:t xml:space="preserve">aikštelė (b1) plotas </w:t>
      </w:r>
      <w:r w:rsidR="00FB5E5B">
        <w:rPr>
          <w:rFonts w:cs="Arial"/>
          <w:color w:val="000000"/>
        </w:rPr>
        <w:t xml:space="preserve">– </w:t>
      </w:r>
      <w:r w:rsidR="00F12162" w:rsidRPr="00F12162">
        <w:rPr>
          <w:rFonts w:cs="Arial"/>
          <w:color w:val="000000"/>
        </w:rPr>
        <w:t xml:space="preserve">1007,05 kv. m, kiemo aikštelės (b2) plotas </w:t>
      </w:r>
      <w:r w:rsidR="00FB5E5B">
        <w:rPr>
          <w:rFonts w:cs="Arial"/>
          <w:color w:val="000000"/>
        </w:rPr>
        <w:t xml:space="preserve">– </w:t>
      </w:r>
      <w:r w:rsidR="00F12162" w:rsidRPr="00F12162">
        <w:rPr>
          <w:rFonts w:cs="Arial"/>
          <w:color w:val="000000"/>
        </w:rPr>
        <w:t>435,50 kv. m) (duomenys iš Nekilnojamojo daikto kadastro duomenų bylos). Pastatui</w:t>
      </w:r>
      <w:r w:rsidR="00F12162">
        <w:rPr>
          <w:rFonts w:cs="Arial"/>
          <w:color w:val="000000"/>
        </w:rPr>
        <w:t xml:space="preserve"> </w:t>
      </w:r>
      <w:r w:rsidR="00F12162" w:rsidRPr="00F12162">
        <w:rPr>
          <w:rFonts w:cs="Arial"/>
          <w:color w:val="000000"/>
        </w:rPr>
        <w:t xml:space="preserve">ir Kitiems inžineriniams statiniams eksploatuoti reikalingas žemės sklypo būtinasis dydis yra </w:t>
      </w:r>
      <w:r w:rsidR="00F12162">
        <w:rPr>
          <w:rFonts w:cs="Arial"/>
          <w:color w:val="000000"/>
        </w:rPr>
        <w:t>9075</w:t>
      </w:r>
      <w:r w:rsidR="00F12162" w:rsidRPr="00F12162">
        <w:rPr>
          <w:rFonts w:cs="Arial"/>
          <w:color w:val="000000"/>
        </w:rPr>
        <w:t xml:space="preserve"> kv. m (</w:t>
      </w:r>
      <w:r w:rsidR="00F12162">
        <w:rPr>
          <w:rFonts w:cs="Arial"/>
          <w:color w:val="000000"/>
        </w:rPr>
        <w:t>7174</w:t>
      </w:r>
      <w:r w:rsidR="00F12162" w:rsidRPr="00F12162">
        <w:rPr>
          <w:rFonts w:cs="Arial"/>
          <w:color w:val="000000"/>
        </w:rPr>
        <w:t>+</w:t>
      </w:r>
      <w:r w:rsidR="00F12162">
        <w:rPr>
          <w:rFonts w:cs="Arial"/>
          <w:color w:val="000000"/>
        </w:rPr>
        <w:t>1901</w:t>
      </w:r>
      <w:r w:rsidR="00F12162" w:rsidRPr="00F12162">
        <w:rPr>
          <w:rFonts w:cs="Arial"/>
          <w:color w:val="000000"/>
        </w:rPr>
        <w:t>=</w:t>
      </w:r>
      <w:r w:rsidR="00F12162">
        <w:rPr>
          <w:rFonts w:cs="Arial"/>
          <w:color w:val="000000"/>
        </w:rPr>
        <w:t>9075</w:t>
      </w:r>
      <w:r w:rsidR="00F12162" w:rsidRPr="00F12162">
        <w:rPr>
          <w:rFonts w:cs="Arial"/>
          <w:color w:val="000000"/>
        </w:rPr>
        <w:t xml:space="preserve"> kv. m). Vadovaujantis Lietuvos Respublikos aplinkos ministro 2007 m. gruodžio 21 d. įsakymu Nr. D1-694 patvirtintu Priklausomųjų želdynų plotų normų apskaičiavimo tvarkos aprašu, </w:t>
      </w:r>
      <w:r w:rsidR="00FB5E5B">
        <w:rPr>
          <w:rFonts w:cs="Arial"/>
          <w:color w:val="000000"/>
        </w:rPr>
        <w:t>ž</w:t>
      </w:r>
      <w:r w:rsidR="00F12162" w:rsidRPr="00F12162">
        <w:rPr>
          <w:rFonts w:cs="Arial"/>
          <w:color w:val="000000"/>
        </w:rPr>
        <w:t>emės sklypui minimalus priklausomųjų želdynų plotas turi sudaryti ne mažiau kaip 10 proc. nuo viso žemės sklypo ploto (9075*10%=908 kv. m) (Metodikos 12.2.3 papunktis). Įvertinus, tai kad Žemės sklypas suformuotas iki Metodikos įsigaliojimo ir toks Žemės sklypo plotas yra šiuo metu faktiškai naudojamas (Metodikos 13.3 papunktis), nustatyta, kad 1,1863 ha plotas yra tinkamo dydžio.</w:t>
      </w:r>
    </w:p>
    <w:p w14:paraId="48E68DB2" w14:textId="54E1B18D"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F12162">
        <w:rPr>
          <w:color w:val="000000"/>
        </w:rPr>
        <w:t>ui</w:t>
      </w:r>
      <w:r w:rsidRPr="0027021E">
        <w:rPr>
          <w:color w:val="000000"/>
        </w:rPr>
        <w:t>. Pasirašydam</w:t>
      </w:r>
      <w:r w:rsidR="00F12162">
        <w:rPr>
          <w:color w:val="000000"/>
        </w:rPr>
        <w:t>as</w:t>
      </w:r>
      <w:r w:rsidRPr="0027021E">
        <w:rPr>
          <w:color w:val="000000"/>
        </w:rPr>
        <w:t xml:space="preserve"> sutarties projekte nuomininka</w:t>
      </w:r>
      <w:r w:rsidR="00F12162">
        <w:rPr>
          <w:color w:val="000000"/>
        </w:rPr>
        <w:t xml:space="preserve">s </w:t>
      </w:r>
      <w:r w:rsidRPr="0027021E">
        <w:rPr>
          <w:color w:val="000000"/>
        </w:rPr>
        <w:t xml:space="preserve">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F12162">
        <w:t>UAB „Stigma“</w:t>
      </w:r>
      <w:r w:rsidR="009408CE">
        <w:t>.</w:t>
      </w:r>
    </w:p>
    <w:p w14:paraId="561D9A96" w14:textId="4EE01A20" w:rsidR="0027021E" w:rsidRDefault="00F12162" w:rsidP="0027021E">
      <w:pPr>
        <w:tabs>
          <w:tab w:val="left" w:pos="0"/>
        </w:tabs>
        <w:spacing w:line="360" w:lineRule="exact"/>
        <w:ind w:firstLine="720"/>
        <w:jc w:val="both"/>
        <w:rPr>
          <w:bCs/>
        </w:rPr>
      </w:pPr>
      <w:r w:rsidRPr="00F12162">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r w:rsidR="0027021E" w:rsidRPr="0027021E">
        <w:rPr>
          <w:color w:val="000000"/>
        </w:rPr>
        <w:t>.</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38B9DA50" w:rsidR="00FA7F45" w:rsidRPr="0033114E" w:rsidRDefault="00FA7F45" w:rsidP="00FA7F45">
      <w:pPr>
        <w:widowControl w:val="0"/>
        <w:spacing w:line="360" w:lineRule="exact"/>
        <w:ind w:firstLine="720"/>
        <w:jc w:val="both"/>
        <w:rPr>
          <w:szCs w:val="20"/>
          <w:lang w:eastAsia="en-US"/>
        </w:rPr>
      </w:pPr>
      <w:r w:rsidRPr="0033114E">
        <w:rPr>
          <w:szCs w:val="20"/>
          <w:lang w:eastAsia="en-US"/>
        </w:rPr>
        <w:t xml:space="preserve">Pastatas pastatytas iš </w:t>
      </w:r>
      <w:r w:rsidR="00F90C36" w:rsidRPr="0033114E">
        <w:rPr>
          <w:szCs w:val="20"/>
          <w:lang w:eastAsia="en-US"/>
        </w:rPr>
        <w:t>monolitinio betono</w:t>
      </w:r>
      <w:r w:rsidRPr="0033114E">
        <w:rPr>
          <w:szCs w:val="20"/>
          <w:lang w:eastAsia="en-US"/>
        </w:rPr>
        <w:t xml:space="preserve">, gyvavimo trukmė (saugaus naudojimo terminas) – </w:t>
      </w:r>
      <w:r w:rsidR="00F90C36" w:rsidRPr="0033114E">
        <w:rPr>
          <w:szCs w:val="20"/>
          <w:lang w:eastAsia="en-US"/>
        </w:rPr>
        <w:lastRenderedPageBreak/>
        <w:t>80</w:t>
      </w:r>
      <w:r w:rsidRPr="0033114E">
        <w:rPr>
          <w:szCs w:val="20"/>
          <w:lang w:eastAsia="en-US"/>
        </w:rPr>
        <w:t xml:space="preserve"> metų (Reglamento </w:t>
      </w:r>
      <w:r w:rsidR="00F90C36" w:rsidRPr="0033114E">
        <w:rPr>
          <w:szCs w:val="20"/>
          <w:lang w:eastAsia="en-US"/>
        </w:rPr>
        <w:t>16</w:t>
      </w:r>
      <w:r w:rsidRPr="0033114E">
        <w:rPr>
          <w:szCs w:val="20"/>
          <w:lang w:eastAsia="en-US"/>
        </w:rPr>
        <w:t xml:space="preserve">.1 papunktis), fizinio nusidėvėjimo procentas – </w:t>
      </w:r>
      <w:r w:rsidR="00F90C36" w:rsidRPr="0033114E">
        <w:rPr>
          <w:szCs w:val="20"/>
          <w:lang w:eastAsia="en-US"/>
        </w:rPr>
        <w:t>42</w:t>
      </w:r>
      <w:r w:rsidRPr="0033114E">
        <w:rPr>
          <w:szCs w:val="20"/>
          <w:lang w:eastAsia="en-US"/>
        </w:rPr>
        <w:t xml:space="preserve"> %, kadastro duomenų nustatymo data – </w:t>
      </w:r>
      <w:r w:rsidR="00F90C36" w:rsidRPr="0033114E">
        <w:rPr>
          <w:szCs w:val="20"/>
          <w:lang w:eastAsia="en-US"/>
        </w:rPr>
        <w:t>2003</w:t>
      </w:r>
      <w:r w:rsidRPr="0033114E">
        <w:rPr>
          <w:szCs w:val="20"/>
          <w:lang w:eastAsia="en-US"/>
        </w:rPr>
        <w:t xml:space="preserve"> m. </w:t>
      </w:r>
      <w:r w:rsidR="00F90C36" w:rsidRPr="0033114E">
        <w:rPr>
          <w:szCs w:val="20"/>
          <w:lang w:eastAsia="en-US"/>
        </w:rPr>
        <w:t>balandžio 25</w:t>
      </w:r>
      <w:r w:rsidRPr="0033114E">
        <w:rPr>
          <w:szCs w:val="20"/>
          <w:lang w:eastAsia="en-US"/>
        </w:rPr>
        <w:t xml:space="preserve"> d., einamieji metai – 202</w:t>
      </w:r>
      <w:r w:rsidR="00223649" w:rsidRPr="0033114E">
        <w:rPr>
          <w:szCs w:val="20"/>
          <w:lang w:eastAsia="en-US"/>
        </w:rPr>
        <w:t>6</w:t>
      </w:r>
      <w:r w:rsidRPr="0033114E">
        <w:rPr>
          <w:szCs w:val="20"/>
          <w:lang w:eastAsia="en-US"/>
        </w:rPr>
        <w:t>;</w:t>
      </w:r>
    </w:p>
    <w:p w14:paraId="25681F7F" w14:textId="638D70E2" w:rsidR="00FA7F45" w:rsidRPr="0033114E" w:rsidRDefault="00FA7F45" w:rsidP="00FA7F45">
      <w:pPr>
        <w:widowControl w:val="0"/>
        <w:spacing w:line="360" w:lineRule="exact"/>
        <w:ind w:firstLine="720"/>
        <w:jc w:val="both"/>
        <w:rPr>
          <w:szCs w:val="20"/>
          <w:lang w:eastAsia="en-US"/>
        </w:rPr>
      </w:pPr>
      <w:r w:rsidRPr="0033114E">
        <w:rPr>
          <w:szCs w:val="20"/>
          <w:lang w:eastAsia="en-US"/>
        </w:rPr>
        <w:t>T = (</w:t>
      </w:r>
      <w:r w:rsidR="0033114E" w:rsidRPr="0033114E">
        <w:rPr>
          <w:szCs w:val="20"/>
          <w:lang w:eastAsia="en-US"/>
        </w:rPr>
        <w:t>80</w:t>
      </w:r>
      <w:r w:rsidRPr="0033114E">
        <w:rPr>
          <w:szCs w:val="20"/>
          <w:lang w:eastAsia="en-US"/>
        </w:rPr>
        <w:t xml:space="preserve"> – (</w:t>
      </w:r>
      <w:r w:rsidR="0033114E" w:rsidRPr="0033114E">
        <w:rPr>
          <w:szCs w:val="20"/>
          <w:lang w:eastAsia="en-US"/>
        </w:rPr>
        <w:t>80</w:t>
      </w:r>
      <w:r w:rsidRPr="0033114E">
        <w:rPr>
          <w:szCs w:val="20"/>
          <w:lang w:eastAsia="en-US"/>
        </w:rPr>
        <w:t xml:space="preserve"> x (</w:t>
      </w:r>
      <w:r w:rsidR="00F90C36" w:rsidRPr="0033114E">
        <w:rPr>
          <w:szCs w:val="20"/>
          <w:lang w:eastAsia="en-US"/>
        </w:rPr>
        <w:t>42</w:t>
      </w:r>
      <w:r w:rsidRPr="0033114E">
        <w:rPr>
          <w:szCs w:val="20"/>
          <w:lang w:eastAsia="en-US"/>
        </w:rPr>
        <w:t xml:space="preserve"> / 100)) + </w:t>
      </w:r>
      <w:r w:rsidR="00F90C36" w:rsidRPr="0033114E">
        <w:rPr>
          <w:szCs w:val="20"/>
          <w:lang w:eastAsia="en-US"/>
        </w:rPr>
        <w:t>2003</w:t>
      </w:r>
      <w:r w:rsidRPr="0033114E">
        <w:rPr>
          <w:szCs w:val="20"/>
          <w:lang w:eastAsia="en-US"/>
        </w:rPr>
        <w:t>) – 202</w:t>
      </w:r>
      <w:r w:rsidR="00223649" w:rsidRPr="0033114E">
        <w:rPr>
          <w:szCs w:val="20"/>
          <w:lang w:eastAsia="en-US"/>
        </w:rPr>
        <w:t>6</w:t>
      </w:r>
      <w:r w:rsidRPr="0033114E">
        <w:rPr>
          <w:szCs w:val="20"/>
          <w:lang w:eastAsia="en-US"/>
        </w:rPr>
        <w:t xml:space="preserve"> = </w:t>
      </w:r>
      <w:r w:rsidR="0033114E" w:rsidRPr="0033114E">
        <w:rPr>
          <w:szCs w:val="20"/>
          <w:lang w:eastAsia="en-US"/>
        </w:rPr>
        <w:t>23</w:t>
      </w:r>
      <w:r w:rsidRPr="0033114E">
        <w:rPr>
          <w:szCs w:val="20"/>
          <w:lang w:eastAsia="en-US"/>
        </w:rPr>
        <w:t>;</w:t>
      </w:r>
    </w:p>
    <w:p w14:paraId="0AB31F89" w14:textId="3A535858" w:rsidR="00FA7F45" w:rsidRDefault="00FA7F45" w:rsidP="00FA7F45">
      <w:pPr>
        <w:widowControl w:val="0"/>
        <w:spacing w:line="360" w:lineRule="exact"/>
        <w:ind w:firstLine="720"/>
        <w:jc w:val="both"/>
        <w:rPr>
          <w:szCs w:val="20"/>
          <w:lang w:eastAsia="en-US"/>
        </w:rPr>
      </w:pPr>
      <w:r w:rsidRPr="0033114E">
        <w:rPr>
          <w:szCs w:val="20"/>
          <w:lang w:eastAsia="en-US"/>
        </w:rPr>
        <w:t>Žemės sklyp</w:t>
      </w:r>
      <w:r w:rsidR="00313D96" w:rsidRPr="0033114E">
        <w:rPr>
          <w:szCs w:val="20"/>
          <w:lang w:eastAsia="en-US"/>
        </w:rPr>
        <w:t xml:space="preserve">as </w:t>
      </w:r>
      <w:r w:rsidRPr="0033114E">
        <w:rPr>
          <w:szCs w:val="20"/>
          <w:lang w:eastAsia="en-US"/>
        </w:rPr>
        <w:t>išnuomojama</w:t>
      </w:r>
      <w:r w:rsidR="00313D96" w:rsidRPr="0033114E">
        <w:rPr>
          <w:szCs w:val="20"/>
          <w:lang w:eastAsia="en-US"/>
        </w:rPr>
        <w:t>s</w:t>
      </w:r>
      <w:r w:rsidRPr="0033114E">
        <w:rPr>
          <w:szCs w:val="20"/>
          <w:lang w:eastAsia="en-US"/>
        </w:rPr>
        <w:t xml:space="preserve"> </w:t>
      </w:r>
      <w:r w:rsidR="0033114E" w:rsidRPr="0033114E">
        <w:rPr>
          <w:szCs w:val="20"/>
          <w:lang w:eastAsia="en-US"/>
        </w:rPr>
        <w:t>23</w:t>
      </w:r>
      <w:r w:rsidRPr="0033114E">
        <w:rPr>
          <w:szCs w:val="20"/>
          <w:lang w:eastAsia="en-US"/>
        </w:rPr>
        <w:t xml:space="preserve"> metams.</w:t>
      </w:r>
    </w:p>
    <w:p w14:paraId="68249B69" w14:textId="77777777" w:rsidR="00F90C36" w:rsidRDefault="00F90C36" w:rsidP="00F90C36">
      <w:pPr>
        <w:widowControl w:val="0"/>
        <w:spacing w:line="360" w:lineRule="exact"/>
        <w:ind w:firstLine="720"/>
        <w:jc w:val="both"/>
        <w:rPr>
          <w:lang w:eastAsia="en-US"/>
        </w:rPr>
      </w:pPr>
      <w:r w:rsidRPr="00BD15C6">
        <w:rPr>
          <w:lang w:eastAsia="en-US"/>
        </w:rPr>
        <w:t xml:space="preserve">Pagal Žemės įstatymo 36² straipsnio </w:t>
      </w:r>
      <w:r>
        <w:rPr>
          <w:lang w:eastAsia="en-US"/>
        </w:rPr>
        <w:t>8</w:t>
      </w:r>
      <w:r w:rsidRPr="00BD15C6">
        <w:rPr>
          <w:lang w:eastAsia="en-US"/>
        </w:rPr>
        <w:t xml:space="preserve"> dalį Nacionalinės žemės tarnybos </w:t>
      </w:r>
      <w:r>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4" w:name="_Hlk214614878"/>
      <w:r w:rsidRPr="00BD15C6">
        <w:rPr>
          <w:lang w:eastAsia="en-US"/>
        </w:rPr>
        <w:t>sandoris sudaromas dėl valstybinės žemės sklypo, kuriame yra apleisti statiniai</w:t>
      </w:r>
      <w:bookmarkEnd w:id="4"/>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7F59B4F" w14:textId="40376697" w:rsidR="00E0344E" w:rsidRDefault="00E0344E" w:rsidP="00F90C36">
      <w:pPr>
        <w:widowControl w:val="0"/>
        <w:spacing w:line="360" w:lineRule="exact"/>
        <w:ind w:firstLine="720"/>
        <w:jc w:val="both"/>
        <w:rPr>
          <w:lang w:eastAsia="en-US"/>
        </w:rPr>
      </w:pPr>
      <w:r w:rsidRPr="00E0344E">
        <w:rPr>
          <w:lang w:eastAsia="en-US"/>
        </w:rPr>
        <w:t>Kadangi Žemės sklypas yra didesnis nei 0,3 ha</w:t>
      </w:r>
      <w:r>
        <w:rPr>
          <w:lang w:eastAsia="en-US"/>
        </w:rPr>
        <w:t xml:space="preserve"> ir jame</w:t>
      </w:r>
      <w:r w:rsidRPr="00E0344E">
        <w:rPr>
          <w:lang w:eastAsia="en-US"/>
        </w:rPr>
        <w:t xml:space="preserve"> </w:t>
      </w:r>
      <w:r w:rsidRPr="00F90C36">
        <w:rPr>
          <w:lang w:eastAsia="en-US"/>
        </w:rPr>
        <w:t>yra apleistas statinys</w:t>
      </w:r>
      <w:r>
        <w:rPr>
          <w:lang w:eastAsia="en-US"/>
        </w:rPr>
        <w:t>,</w:t>
      </w:r>
      <w:r w:rsidRPr="00E0344E">
        <w:rPr>
          <w:lang w:eastAsia="en-US"/>
        </w:rPr>
        <w:t xml:space="preserve"> vadovaujantis Žemės įstatymo 36² straipsnio 8 dalimi, Projektas buvo pateiktas vertinti Nacionalinei žemės tarnybai. Nacionalinės žemės tarnybos išvada Nr. IS-378 „Dėl valstybinės žemės nuomos sutarties projekto atitikties teisės aktų reikalavimams“ priimta 202</w:t>
      </w:r>
      <w:r>
        <w:rPr>
          <w:lang w:eastAsia="en-US"/>
        </w:rPr>
        <w:t>6</w:t>
      </w:r>
      <w:r w:rsidRPr="00E0344E">
        <w:rPr>
          <w:lang w:eastAsia="en-US"/>
        </w:rPr>
        <w:t xml:space="preserve"> m. </w:t>
      </w:r>
      <w:r>
        <w:rPr>
          <w:lang w:eastAsia="en-US"/>
        </w:rPr>
        <w:t xml:space="preserve">kovo 19 </w:t>
      </w:r>
      <w:r w:rsidRPr="00E0344E">
        <w:rPr>
          <w:lang w:eastAsia="en-US"/>
        </w:rPr>
        <w:t>d. ir šioje išvadoje nurodyta, kad prie Projekto pridėtas valstybinės žemės nuomos sutarties projektas atitinka teisės aktų reikalavimus. Atsižvelgiant į tai, Savivaldybės tarybai nėra kliūčių priimti Projektą.</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0CE435B9" w:rsidR="004227BE" w:rsidRPr="00133816" w:rsidRDefault="00F90C36" w:rsidP="004227BE">
      <w:pPr>
        <w:widowControl w:val="0"/>
        <w:spacing w:line="360" w:lineRule="exact"/>
        <w:ind w:firstLine="720"/>
        <w:jc w:val="both"/>
      </w:pPr>
      <w:r w:rsidRPr="00F90C36">
        <w:t xml:space="preserve">UAB „Stigma“ </w:t>
      </w:r>
      <w:r w:rsidR="004227BE" w:rsidRPr="00133816">
        <w:rPr>
          <w:i/>
          <w:iCs/>
        </w:rPr>
        <w:t xml:space="preserve"> </w:t>
      </w:r>
      <w:r w:rsidR="004227BE" w:rsidRPr="00133816">
        <w:rPr>
          <w:lang w:eastAsia="en-US"/>
        </w:rPr>
        <w:t xml:space="preserve">prašymu </w:t>
      </w:r>
      <w:r w:rsidR="004227BE" w:rsidRPr="00133816">
        <w:t>Savivaldybės administracijos.</w:t>
      </w:r>
    </w:p>
    <w:p w14:paraId="19EF9231" w14:textId="77777777" w:rsidR="00C91762" w:rsidRDefault="00C91762" w:rsidP="00F31ED0">
      <w:pPr>
        <w:tabs>
          <w:tab w:val="left" w:pos="0"/>
        </w:tabs>
        <w:jc w:val="both"/>
        <w:rPr>
          <w:color w:val="000000" w:themeColor="text1"/>
        </w:rPr>
      </w:pPr>
    </w:p>
    <w:p w14:paraId="1D01F1B3" w14:textId="77777777" w:rsidR="00F90C36" w:rsidRDefault="00F90C36"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05193" w14:textId="77777777" w:rsidR="004C5BCD" w:rsidRDefault="004C5BCD" w:rsidP="00D610C3">
      <w:r>
        <w:separator/>
      </w:r>
    </w:p>
  </w:endnote>
  <w:endnote w:type="continuationSeparator" w:id="0">
    <w:p w14:paraId="230AE621" w14:textId="77777777" w:rsidR="004C5BCD" w:rsidRDefault="004C5BC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ADFA2" w14:textId="77777777" w:rsidR="004C5BCD" w:rsidRDefault="004C5BCD" w:rsidP="00D610C3">
      <w:r>
        <w:separator/>
      </w:r>
    </w:p>
  </w:footnote>
  <w:footnote w:type="continuationSeparator" w:id="0">
    <w:p w14:paraId="68380271" w14:textId="77777777" w:rsidR="004C5BCD" w:rsidRDefault="004C5BC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D46"/>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3463"/>
    <w:rsid w:val="00096F0B"/>
    <w:rsid w:val="0009752E"/>
    <w:rsid w:val="000C0158"/>
    <w:rsid w:val="000C4CD9"/>
    <w:rsid w:val="000C5F6F"/>
    <w:rsid w:val="000D01FD"/>
    <w:rsid w:val="000D0709"/>
    <w:rsid w:val="000D1CCA"/>
    <w:rsid w:val="000E4423"/>
    <w:rsid w:val="000E525B"/>
    <w:rsid w:val="000E6FCA"/>
    <w:rsid w:val="000F142F"/>
    <w:rsid w:val="000F6EAA"/>
    <w:rsid w:val="00101EF7"/>
    <w:rsid w:val="0010271F"/>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3BA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253B"/>
    <w:rsid w:val="002E30B2"/>
    <w:rsid w:val="002E51AC"/>
    <w:rsid w:val="002E5B35"/>
    <w:rsid w:val="002E75DC"/>
    <w:rsid w:val="002F237F"/>
    <w:rsid w:val="002F2CD8"/>
    <w:rsid w:val="002F51BA"/>
    <w:rsid w:val="002F52D8"/>
    <w:rsid w:val="002F5B13"/>
    <w:rsid w:val="00304F7A"/>
    <w:rsid w:val="00307D6C"/>
    <w:rsid w:val="00310932"/>
    <w:rsid w:val="00311EF9"/>
    <w:rsid w:val="00313492"/>
    <w:rsid w:val="00313D96"/>
    <w:rsid w:val="00327D6D"/>
    <w:rsid w:val="0033014E"/>
    <w:rsid w:val="00331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E5754"/>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CD"/>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A6F"/>
    <w:rsid w:val="00585E14"/>
    <w:rsid w:val="005865D5"/>
    <w:rsid w:val="005921CA"/>
    <w:rsid w:val="0059623F"/>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2668"/>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425"/>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1F6D"/>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344E"/>
    <w:rsid w:val="00E07856"/>
    <w:rsid w:val="00E142DD"/>
    <w:rsid w:val="00E14F26"/>
    <w:rsid w:val="00E17127"/>
    <w:rsid w:val="00E17A3F"/>
    <w:rsid w:val="00E17D52"/>
    <w:rsid w:val="00E23963"/>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2162"/>
    <w:rsid w:val="00F15606"/>
    <w:rsid w:val="00F16EA1"/>
    <w:rsid w:val="00F17D6A"/>
    <w:rsid w:val="00F20AA6"/>
    <w:rsid w:val="00F20CFE"/>
    <w:rsid w:val="00F230DC"/>
    <w:rsid w:val="00F24CDA"/>
    <w:rsid w:val="00F2507D"/>
    <w:rsid w:val="00F2547C"/>
    <w:rsid w:val="00F31ED0"/>
    <w:rsid w:val="00F337AB"/>
    <w:rsid w:val="00F35A4D"/>
    <w:rsid w:val="00F405CF"/>
    <w:rsid w:val="00F436F6"/>
    <w:rsid w:val="00F45862"/>
    <w:rsid w:val="00F5430F"/>
    <w:rsid w:val="00F622FD"/>
    <w:rsid w:val="00F72C9B"/>
    <w:rsid w:val="00F73A98"/>
    <w:rsid w:val="00F74901"/>
    <w:rsid w:val="00F775E0"/>
    <w:rsid w:val="00F866CD"/>
    <w:rsid w:val="00F86AE4"/>
    <w:rsid w:val="00F8746D"/>
    <w:rsid w:val="00F90C36"/>
    <w:rsid w:val="00F91C52"/>
    <w:rsid w:val="00F931C0"/>
    <w:rsid w:val="00F966EC"/>
    <w:rsid w:val="00FA04C3"/>
    <w:rsid w:val="00FA0987"/>
    <w:rsid w:val="00FA1025"/>
    <w:rsid w:val="00FA14B5"/>
    <w:rsid w:val="00FA15D2"/>
    <w:rsid w:val="00FA7F45"/>
    <w:rsid w:val="00FB5E5B"/>
    <w:rsid w:val="00FC6B3A"/>
    <w:rsid w:val="00FD3827"/>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9424</Words>
  <Characters>5373</Characters>
  <Application>Microsoft Office Word</Application>
  <DocSecurity>4</DocSecurity>
  <Lines>44</Lines>
  <Paragraphs>29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ŽEMĖS SKLYPO (KADASTRO </vt:lpstr>
      <vt:lpstr>        J. JANONIO G. 30C, NUOMOS“ PROJEKTO</vt:lpstr>
      <vt:lpstr>Aiškinamasis raštas</vt:lpstr>
    </vt:vector>
  </TitlesOfParts>
  <Company>Microsoft</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2026-03-23T10:43:00Z</dcterms:created>
  <dcterms:modified xsi:type="dcterms:W3CDTF">2026-03-23T10:43:00Z</dcterms:modified>
</cp:coreProperties>
</file>