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F12D55D" w:rsidR="00CE4261" w:rsidRPr="007D7B8A" w:rsidRDefault="00B91427" w:rsidP="00E60585">
      <w:pPr>
        <w:tabs>
          <w:tab w:val="left" w:pos="0"/>
        </w:tabs>
        <w:jc w:val="center"/>
      </w:pPr>
      <w:r>
        <w:t>202</w:t>
      </w:r>
      <w:r w:rsidR="003722F2">
        <w:t>6</w:t>
      </w:r>
      <w:r w:rsidR="009D0F94">
        <w:t xml:space="preserve"> m</w:t>
      </w:r>
      <w:r w:rsidR="00EE4AB8">
        <w:t xml:space="preserve">. </w:t>
      </w:r>
      <w:r w:rsidR="003722F2">
        <w:t>vasario 26</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2FF51F71"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8D6A03">
        <w:t>4400-6074-94</w:t>
      </w:r>
      <w:r w:rsidR="003722F2">
        <w:t>55</w:t>
      </w:r>
      <w:r w:rsidR="008D6A03">
        <w:t>:449</w:t>
      </w:r>
      <w:r w:rsidR="003722F2">
        <w:t>7</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6B0332">
        <w:t xml:space="preserve">(toliau – Pastatas) </w:t>
      </w:r>
      <w:r w:rsidR="0012215C">
        <w:t>adresu Elektronikos g. 34A</w:t>
      </w:r>
      <w:r w:rsidR="0012215C" w:rsidRPr="0048422C">
        <w:t xml:space="preserve"> (pastatui eksploatuoti reikalinga 0,</w:t>
      </w:r>
      <w:r w:rsidR="0012215C">
        <w:t>3669</w:t>
      </w:r>
      <w:r w:rsidR="0012215C" w:rsidRPr="0048422C">
        <w:t xml:space="preserve"> ha žemės dalis plane žymima ind.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8D6A03">
        <w:t>5</w:t>
      </w:r>
      <w:r w:rsidR="003722F2">
        <w:t>6</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3722F2">
        <w:t>I</w:t>
      </w:r>
      <w:r w:rsidR="00951954" w:rsidRPr="00477184">
        <w:t xml:space="preserve">. </w:t>
      </w:r>
      <w:r w:rsidR="003722F2">
        <w:t>Z</w:t>
      </w:r>
      <w:r w:rsidR="00951954" w:rsidRPr="00477184">
        <w:t xml:space="preserve">. </w:t>
      </w:r>
      <w:r w:rsidR="00951954" w:rsidRPr="00477184">
        <w:rPr>
          <w:i/>
          <w:iCs/>
        </w:rPr>
        <w:t>(duomenys neskelbtini</w:t>
      </w:r>
      <w:r w:rsidR="00951954">
        <w:rPr>
          <w:i/>
          <w:iCs/>
        </w:rPr>
        <w:t>)</w:t>
      </w:r>
      <w:r w:rsidR="0053715F" w:rsidRPr="0053715F">
        <w:t xml:space="preserve"> </w:t>
      </w:r>
      <w:r w:rsidR="0012215C" w:rsidRPr="00477184">
        <w:rPr>
          <w:lang w:eastAsia="en-US"/>
        </w:rPr>
        <w:t>pagal suderintą valstybinės žemės nuomos sutarties projektą</w:t>
      </w:r>
      <w:r w:rsidR="008D6A0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5EE37F03"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656EF4" w:rsidRPr="00477184">
        <w:rPr>
          <w:bCs/>
        </w:rPr>
        <w:t xml:space="preserve">Žemės sklypo </w:t>
      </w:r>
      <w:r w:rsidR="00656EF4">
        <w:rPr>
          <w:bCs/>
        </w:rPr>
        <w:t>0,00</w:t>
      </w:r>
      <w:r w:rsidR="008D6A03">
        <w:rPr>
          <w:bCs/>
        </w:rPr>
        <w:t>5</w:t>
      </w:r>
      <w:r w:rsidR="003722F2">
        <w:rPr>
          <w:bCs/>
        </w:rPr>
        <w:t>6</w:t>
      </w:r>
      <w:r w:rsidR="00656EF4">
        <w:rPr>
          <w:bCs/>
        </w:rPr>
        <w:t xml:space="preserve"> ha </w:t>
      </w:r>
      <w:r w:rsidR="00011EA0" w:rsidRPr="00477184">
        <w:rPr>
          <w:bCs/>
        </w:rPr>
        <w:t>dal</w:t>
      </w:r>
      <w:r w:rsidR="0073794C">
        <w:rPr>
          <w:bCs/>
        </w:rPr>
        <w:t>į</w:t>
      </w:r>
      <w:r w:rsidR="007F5FDC" w:rsidRPr="00477184">
        <w:rPr>
          <w:bCs/>
        </w:rPr>
        <w:t xml:space="preserve"> </w:t>
      </w:r>
      <w:r w:rsidRPr="00477184">
        <w:rPr>
          <w:bCs/>
        </w:rPr>
        <w:t>turėtų priimti Savivaldybės taryba.</w:t>
      </w:r>
    </w:p>
    <w:p w14:paraId="692012CD" w14:textId="52C13940" w:rsidR="00F86AE4" w:rsidRPr="006C01AC" w:rsidRDefault="003D2A8C" w:rsidP="002B7428">
      <w:pPr>
        <w:spacing w:line="360" w:lineRule="exact"/>
        <w:ind w:firstLine="720"/>
        <w:jc w:val="both"/>
        <w:rPr>
          <w:lang w:eastAsia="en-US"/>
        </w:rPr>
      </w:pPr>
      <w:r w:rsidRPr="00477184">
        <w:t xml:space="preserve">Savivaldybės tarybai priėmus Projektą, </w:t>
      </w:r>
      <w:r w:rsidR="003722F2">
        <w:t>I</w:t>
      </w:r>
      <w:r w:rsidR="003722F2" w:rsidRPr="00477184">
        <w:t xml:space="preserve">. </w:t>
      </w:r>
      <w:r w:rsidR="003722F2">
        <w:t>Z</w:t>
      </w:r>
      <w:r w:rsidR="003722F2" w:rsidRPr="00477184">
        <w:t xml:space="preserve">. </w:t>
      </w:r>
      <w:r w:rsidR="003722F2" w:rsidRPr="00477184">
        <w:rPr>
          <w:i/>
          <w:iCs/>
        </w:rPr>
        <w:t>(duomenys neskelbtini</w:t>
      </w:r>
      <w:r w:rsidR="003722F2">
        <w:rPr>
          <w:i/>
          <w:iCs/>
        </w:rPr>
        <w:t>)</w:t>
      </w:r>
      <w:r w:rsidR="00951954">
        <w:rPr>
          <w:i/>
          <w:iC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8D6A03">
        <w:rPr>
          <w:lang w:eastAsia="en-US"/>
        </w:rPr>
        <w:t>5</w:t>
      </w:r>
      <w:r w:rsidR="003722F2">
        <w:rPr>
          <w:lang w:eastAsia="en-US"/>
        </w:rPr>
        <w:t>6</w:t>
      </w:r>
      <w:r w:rsidR="00656EF4">
        <w:rPr>
          <w:lang w:eastAsia="en-US"/>
        </w:rPr>
        <w:t xml:space="preserve"> </w:t>
      </w:r>
      <w:r w:rsidR="00AB5997">
        <w:rPr>
          <w:lang w:eastAsia="en-US"/>
        </w:rPr>
        <w:t xml:space="preserve">ha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B80A9B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3722F2">
        <w:rPr>
          <w:bCs/>
        </w:rPr>
        <w:t>6</w:t>
      </w:r>
      <w:r w:rsidR="003D2A8C" w:rsidRPr="006C01AC">
        <w:rPr>
          <w:bCs/>
        </w:rPr>
        <w:t xml:space="preserve"> m. </w:t>
      </w:r>
      <w:r w:rsidR="003722F2">
        <w:rPr>
          <w:bCs/>
        </w:rPr>
        <w:t>sausio 19</w:t>
      </w:r>
      <w:r w:rsidR="003D2A8C" w:rsidRPr="006C01AC">
        <w:rPr>
          <w:bCs/>
        </w:rPr>
        <w:t xml:space="preserve"> d. gavo </w:t>
      </w:r>
      <w:bookmarkStart w:id="4" w:name="_Hlk223009808"/>
      <w:r w:rsidR="003722F2">
        <w:t>I</w:t>
      </w:r>
      <w:r w:rsidR="003722F2" w:rsidRPr="00477184">
        <w:t xml:space="preserve">. </w:t>
      </w:r>
      <w:r w:rsidR="003722F2">
        <w:t>Z</w:t>
      </w:r>
      <w:r w:rsidR="003722F2" w:rsidRPr="00477184">
        <w:t xml:space="preserve">. </w:t>
      </w:r>
      <w:r w:rsidR="003722F2" w:rsidRPr="00477184">
        <w:rPr>
          <w:i/>
          <w:iCs/>
        </w:rPr>
        <w:t>(duomenys neskelbtini</w:t>
      </w:r>
      <w:r w:rsidR="003722F2">
        <w:rPr>
          <w:i/>
          <w:iCs/>
        </w:rPr>
        <w:t>)</w:t>
      </w:r>
      <w:bookmarkEnd w:id="4"/>
      <w:r w:rsidR="00951954">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2536B736"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0E1A34">
        <w:rPr>
          <w:color w:val="000000"/>
        </w:rPr>
        <w:t>6</w:t>
      </w:r>
      <w:r w:rsidR="00DB7757">
        <w:rPr>
          <w:color w:val="000000"/>
        </w:rPr>
        <w:t xml:space="preserve"> m. </w:t>
      </w:r>
      <w:r w:rsidR="000E1A34">
        <w:rPr>
          <w:color w:val="000000"/>
        </w:rPr>
        <w:t>sausio 23</w:t>
      </w:r>
      <w:r w:rsidR="00DB7757">
        <w:rPr>
          <w:color w:val="000000"/>
        </w:rPr>
        <w:t xml:space="preserve"> d.</w:t>
      </w:r>
      <w:r w:rsidR="00DB7757" w:rsidRPr="006C01AC">
        <w:rPr>
          <w:color w:val="000000"/>
        </w:rPr>
        <w:t xml:space="preserve"> </w:t>
      </w:r>
      <w:r w:rsidRPr="006C01AC">
        <w:rPr>
          <w:color w:val="000000"/>
        </w:rPr>
        <w:t>patikrinimo aktas Nr. ŽPa-</w:t>
      </w:r>
      <w:r w:rsidR="000E1A34">
        <w:t>14</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0A7979D" w14:textId="17734074" w:rsidR="00951954" w:rsidRPr="00405A6C" w:rsidRDefault="00951954" w:rsidP="00951954">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liepos 11 d. </w:t>
      </w:r>
      <w:r w:rsidRPr="00BE60D8">
        <w:rPr>
          <w:color w:val="000000"/>
        </w:rPr>
        <w:t>atlikus individualų Žemės sklypo vertinimą, nustatyta Žemės sklypo 0,</w:t>
      </w:r>
      <w:r>
        <w:rPr>
          <w:color w:val="000000"/>
        </w:rPr>
        <w:t>005</w:t>
      </w:r>
      <w:r w:rsidR="000E1A34">
        <w:rPr>
          <w:color w:val="000000"/>
        </w:rPr>
        <w:t>6</w:t>
      </w:r>
      <w:r w:rsidRPr="00BE60D8">
        <w:rPr>
          <w:color w:val="000000"/>
        </w:rPr>
        <w:t xml:space="preserve"> ha ploto dalies vertė </w:t>
      </w:r>
      <w:r>
        <w:rPr>
          <w:color w:val="000000"/>
        </w:rPr>
        <w:t xml:space="preserve">– </w:t>
      </w:r>
      <w:r w:rsidR="000E1A34">
        <w:rPr>
          <w:color w:val="000000"/>
        </w:rPr>
        <w:t>345</w:t>
      </w:r>
      <w:r>
        <w:rPr>
          <w:color w:val="000000"/>
        </w:rPr>
        <w:t>,00</w:t>
      </w:r>
      <w:r w:rsidRPr="00BE60D8">
        <w:rPr>
          <w:color w:val="000000"/>
        </w:rPr>
        <w:t xml:space="preserve"> </w:t>
      </w:r>
      <w:r w:rsidRPr="008076A4">
        <w:rPr>
          <w:color w:val="000000"/>
        </w:rPr>
        <w:t>Eur (</w:t>
      </w:r>
      <w:r>
        <w:rPr>
          <w:color w:val="000000"/>
        </w:rPr>
        <w:t xml:space="preserve">Žemės sklypo rinkos vertė nustatyta </w:t>
      </w:r>
      <w:r w:rsidRPr="0098591B">
        <w:rPr>
          <w:color w:val="000000"/>
        </w:rPr>
        <w:t xml:space="preserve">2025 m. liepos 11 d. </w:t>
      </w:r>
      <w:r>
        <w:rPr>
          <w:color w:val="000000"/>
        </w:rPr>
        <w:t xml:space="preserve">atlikus </w:t>
      </w:r>
      <w:r w:rsidRPr="0098591B">
        <w:rPr>
          <w:color w:val="000000"/>
        </w:rPr>
        <w:t>individualų Žemės sklypo vertinimą</w:t>
      </w:r>
      <w:r>
        <w:rPr>
          <w:color w:val="000000"/>
        </w:rPr>
        <w:t xml:space="preserve"> – 275</w:t>
      </w:r>
      <w:r w:rsidR="000E1A34">
        <w:rPr>
          <w:color w:val="000000"/>
        </w:rPr>
        <w:t xml:space="preserve"> </w:t>
      </w:r>
      <w:r>
        <w:rPr>
          <w:color w:val="000000"/>
        </w:rPr>
        <w:t>000,00 Eur, Žemės sklypo 0,005</w:t>
      </w:r>
      <w:r w:rsidR="000E1A34">
        <w:rPr>
          <w:color w:val="000000"/>
        </w:rPr>
        <w:t>6</w:t>
      </w:r>
      <w:r>
        <w:rPr>
          <w:color w:val="000000"/>
        </w:rPr>
        <w:t xml:space="preserve"> ha dalies vertė apskaičiuota taip: 275000</w:t>
      </w:r>
      <w:r w:rsidRPr="008076A4">
        <w:rPr>
          <w:color w:val="000000"/>
        </w:rPr>
        <w:t xml:space="preserve"> : </w:t>
      </w:r>
      <w:r>
        <w:rPr>
          <w:color w:val="000000"/>
        </w:rPr>
        <w:t>4,4653</w:t>
      </w:r>
      <w:r w:rsidRPr="008076A4">
        <w:rPr>
          <w:color w:val="000000"/>
        </w:rPr>
        <w:t xml:space="preserve"> × 0,</w:t>
      </w:r>
      <w:r>
        <w:rPr>
          <w:color w:val="000000"/>
        </w:rPr>
        <w:t>005</w:t>
      </w:r>
      <w:r w:rsidR="000E1A34">
        <w:rPr>
          <w:color w:val="000000"/>
        </w:rPr>
        <w:t>6</w:t>
      </w:r>
      <w:r w:rsidRPr="008076A4">
        <w:rPr>
          <w:color w:val="000000"/>
        </w:rPr>
        <w:t xml:space="preserve"> = </w:t>
      </w:r>
      <w:r>
        <w:rPr>
          <w:color w:val="000000"/>
        </w:rPr>
        <w:t>3</w:t>
      </w:r>
      <w:r w:rsidR="000E1A34">
        <w:rPr>
          <w:color w:val="000000"/>
        </w:rPr>
        <w:t>45</w:t>
      </w:r>
      <w:r>
        <w:rPr>
          <w:color w:val="000000"/>
        </w:rPr>
        <w:t>,00 Eur</w:t>
      </w:r>
      <w:r w:rsidRPr="008076A4">
        <w:rPr>
          <w:color w:val="000000"/>
        </w:rPr>
        <w:t>),</w:t>
      </w:r>
      <w:r w:rsidRPr="00BE60D8">
        <w:rPr>
          <w:color w:val="000000"/>
        </w:rPr>
        <w:t xml:space="preserve"> nuo kurios nuominink</w:t>
      </w:r>
      <w:r w:rsidR="000E1A34">
        <w:rPr>
          <w:color w:val="000000"/>
        </w:rPr>
        <w:t>as</w:t>
      </w:r>
      <w:r w:rsidRPr="00BE60D8">
        <w:rPr>
          <w:color w:val="000000"/>
        </w:rPr>
        <w:t xml:space="preserve"> </w:t>
      </w:r>
      <w:r w:rsidR="000E1A34">
        <w:t>I</w:t>
      </w:r>
      <w:r w:rsidR="000E1A34" w:rsidRPr="00477184">
        <w:t xml:space="preserve">. </w:t>
      </w:r>
      <w:r w:rsidR="000E1A34">
        <w:t>Z</w:t>
      </w:r>
      <w:r w:rsidR="000E1A34" w:rsidRPr="00477184">
        <w:t xml:space="preserve">. </w:t>
      </w:r>
      <w:r w:rsidR="000E1A34" w:rsidRPr="00477184">
        <w:rPr>
          <w:i/>
          <w:iCs/>
        </w:rPr>
        <w:t>(duomenys neskelbtini</w:t>
      </w:r>
      <w:r w:rsidR="000E1A34">
        <w:rPr>
          <w:i/>
          <w:iCs/>
        </w:rPr>
        <w:t>)</w:t>
      </w:r>
      <w:r>
        <w:rPr>
          <w:i/>
          <w:iCs/>
        </w:rPr>
        <w:t xml:space="preserve"> </w:t>
      </w:r>
      <w:r w:rsidRPr="00BE60D8">
        <w:rPr>
          <w:color w:val="000000"/>
        </w:rPr>
        <w:t>m</w:t>
      </w:r>
      <w:r>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Pr>
          <w:color w:val="000000"/>
        </w:rPr>
        <w:t>0,3669 ha ploto žemės dalies (kurioje yra nuomojama Žemės sklypo 0,005</w:t>
      </w:r>
      <w:r w:rsidR="000E1A34">
        <w:rPr>
          <w:color w:val="000000"/>
        </w:rPr>
        <w:t>6</w:t>
      </w:r>
      <w:r>
        <w:rPr>
          <w:color w:val="000000"/>
        </w:rPr>
        <w:t xml:space="preserve"> ha ploto žemės dalis) </w:t>
      </w:r>
      <w:r w:rsidRPr="00BE60D8">
        <w:rPr>
          <w:color w:val="000000"/>
        </w:rPr>
        <w:t xml:space="preserve">naudojimo būdą ar Pastato paskirtį. </w:t>
      </w:r>
    </w:p>
    <w:p w14:paraId="48703C8C" w14:textId="77777777" w:rsidR="00951954" w:rsidRPr="002E4287" w:rsidRDefault="00951954" w:rsidP="00951954">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Pr>
          <w:rFonts w:cs="Arial"/>
          <w:color w:val="000000"/>
        </w:rPr>
        <w:t>:</w:t>
      </w:r>
    </w:p>
    <w:p w14:paraId="14CFB0E3" w14:textId="77777777" w:rsidR="00951954" w:rsidRPr="002E4287" w:rsidRDefault="00951954" w:rsidP="00951954">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sidRPr="002E4287">
        <w:rPr>
          <w:rFonts w:cs="Arial"/>
          <w:color w:val="000000"/>
        </w:rPr>
        <w:t>+</w:t>
      </w:r>
      <w:r>
        <w:rPr>
          <w:rFonts w:cs="Arial"/>
          <w:color w:val="000000"/>
        </w:rPr>
        <w:t xml:space="preserve"> </w:t>
      </w:r>
      <w:r w:rsidRPr="002E4287">
        <w:rPr>
          <w:rFonts w:cs="Arial"/>
          <w:i/>
          <w:iCs/>
          <w:color w:val="000000"/>
        </w:rPr>
        <w:t>S</w:t>
      </w:r>
      <w:r w:rsidRPr="002E4287">
        <w:rPr>
          <w:rFonts w:cs="Arial"/>
          <w:color w:val="000000"/>
          <w:vertAlign w:val="subscript"/>
        </w:rPr>
        <w:t>priež,</w:t>
      </w:r>
    </w:p>
    <w:p w14:paraId="7EC1A8C3" w14:textId="77777777" w:rsidR="00951954" w:rsidRPr="002E4287" w:rsidRDefault="00951954" w:rsidP="00951954">
      <w:pPr>
        <w:spacing w:line="360" w:lineRule="exact"/>
        <w:ind w:firstLine="720"/>
        <w:rPr>
          <w:rFonts w:cs="Arial"/>
          <w:color w:val="000000"/>
        </w:rPr>
      </w:pPr>
      <w:r w:rsidRPr="002E4287">
        <w:rPr>
          <w:rFonts w:cs="Arial"/>
          <w:color w:val="000000"/>
        </w:rPr>
        <w:t>čia:</w:t>
      </w:r>
    </w:p>
    <w:p w14:paraId="667438CC" w14:textId="77777777" w:rsidR="00951954" w:rsidRPr="002E4287" w:rsidRDefault="00951954" w:rsidP="00951954">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13B3E2F9" w14:textId="77777777" w:rsidR="00951954" w:rsidRPr="002E4287" w:rsidRDefault="00951954" w:rsidP="00951954">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77171D68" w14:textId="77777777" w:rsidR="00951954" w:rsidRPr="002E4287" w:rsidRDefault="00951954" w:rsidP="00951954">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4CD00C67" w14:textId="77777777" w:rsidR="00951954" w:rsidRDefault="00951954" w:rsidP="00951954">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64789B5D" w14:textId="77777777" w:rsidR="00951954" w:rsidRDefault="00951954" w:rsidP="00951954">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1347 kv. m.</w:t>
      </w:r>
    </w:p>
    <w:p w14:paraId="104F5D7A" w14:textId="45E28781" w:rsidR="00F25C6D" w:rsidRPr="00912167" w:rsidRDefault="00951954" w:rsidP="00951954">
      <w:pPr>
        <w:tabs>
          <w:tab w:val="left" w:pos="0"/>
        </w:tabs>
        <w:spacing w:line="360" w:lineRule="exact"/>
        <w:ind w:firstLine="720"/>
        <w:jc w:val="both"/>
        <w:rPr>
          <w:rFonts w:cs="Arial"/>
          <w:color w:val="000000"/>
        </w:rPr>
      </w:pPr>
      <w:r w:rsidRPr="008C05F9">
        <w:rPr>
          <w:rFonts w:cs="Arial"/>
          <w:color w:val="000000"/>
        </w:rPr>
        <w:t xml:space="preserve">Pagal Metodikos </w:t>
      </w:r>
      <w:r>
        <w:rPr>
          <w:rFonts w:cs="Arial"/>
          <w:color w:val="000000"/>
        </w:rPr>
        <w:t xml:space="preserve">III skyriaus </w:t>
      </w:r>
      <w:r w:rsidRPr="008C05F9">
        <w:rPr>
          <w:rFonts w:cs="Arial"/>
          <w:color w:val="000000"/>
        </w:rPr>
        <w:t>nuostatas apskaičiuotas Pastatui eksploatuoti reikalingas žemės sklypo būtinasis dydis yra 2008 kv. m (S</w:t>
      </w:r>
      <w:r w:rsidRPr="008C05F9">
        <w:rPr>
          <w:rFonts w:cs="Arial"/>
          <w:color w:val="000000"/>
          <w:vertAlign w:val="subscript"/>
        </w:rPr>
        <w:t>priež</w:t>
      </w:r>
      <w:r w:rsidRPr="008C05F9">
        <w:rPr>
          <w:rFonts w:cs="Arial"/>
          <w:color w:val="000000"/>
        </w:rPr>
        <w:t xml:space="preserve"> = 6√1347 * 3,00 = 661 kv. m; S</w:t>
      </w:r>
      <w:r w:rsidRPr="008C05F9">
        <w:rPr>
          <w:rFonts w:cs="Arial"/>
          <w:color w:val="000000"/>
          <w:vertAlign w:val="subscript"/>
        </w:rPr>
        <w:t>min</w:t>
      </w:r>
      <w:r w:rsidRPr="008C05F9">
        <w:rPr>
          <w:rFonts w:cs="Arial"/>
          <w:color w:val="000000"/>
        </w:rPr>
        <w:t xml:space="preserve">=1347 + 661 = 2008 kv. m). </w:t>
      </w:r>
      <w:r w:rsidRPr="00173A75">
        <w:rPr>
          <w:rFonts w:cs="Arial"/>
          <w:color w:val="000000"/>
        </w:rPr>
        <w:t xml:space="preserve">Įvertinus, tai kad Žemės sklypas suplanuotas </w:t>
      </w:r>
      <w:r w:rsidRPr="0098591B">
        <w:rPr>
          <w:rFonts w:cs="Arial"/>
          <w:color w:val="000000"/>
        </w:rPr>
        <w:t>žemės sklypo (Elektronikos g. 1, Panevėžys)</w:t>
      </w:r>
      <w:r>
        <w:rPr>
          <w:rFonts w:cs="Arial"/>
          <w:color w:val="000000"/>
        </w:rPr>
        <w:t xml:space="preserve"> </w:t>
      </w:r>
      <w:r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taip pat Pastatui eksploatuoti reikalingą žemės sklypo būtiną dydį padidinus mažiausiu želdynams priskiriamu žemės plotu nuo viso žemės sklypo ploto, t. y. 10 proc</w:t>
      </w:r>
      <w:r>
        <w:rPr>
          <w:rFonts w:cs="Arial"/>
          <w:color w:val="000000"/>
        </w:rPr>
        <w:t>.</w:t>
      </w:r>
      <w:r w:rsidRPr="00173A75">
        <w:rPr>
          <w:rFonts w:cs="Arial"/>
          <w:color w:val="000000"/>
        </w:rPr>
        <w:t xml:space="preserve"> – 208 kv. m </w:t>
      </w:r>
      <w:r>
        <w:rPr>
          <w:rFonts w:cs="Arial"/>
          <w:color w:val="000000"/>
        </w:rPr>
        <w:t>(2008</w:t>
      </w:r>
      <w:r w:rsidR="00C32C8A">
        <w:rPr>
          <w:rFonts w:cs="Arial"/>
          <w:color w:val="000000"/>
        </w:rPr>
        <w:t xml:space="preserve"> kv. m</w:t>
      </w:r>
      <w:r>
        <w:rPr>
          <w:rFonts w:cs="Arial"/>
          <w:color w:val="000000"/>
        </w:rPr>
        <w:t xml:space="preserve"> </w:t>
      </w:r>
      <w:r w:rsidRPr="0098591B">
        <w:rPr>
          <w:rFonts w:cs="Arial"/>
          <w:color w:val="000000"/>
        </w:rPr>
        <w:t xml:space="preserve">* </w:t>
      </w:r>
      <w:r>
        <w:rPr>
          <w:rFonts w:cs="Arial"/>
          <w:color w:val="000000"/>
        </w:rPr>
        <w:t xml:space="preserve">10 proc. </w:t>
      </w:r>
      <w:r w:rsidRPr="0098591B">
        <w:rPr>
          <w:rFonts w:cs="Arial"/>
          <w:color w:val="000000"/>
        </w:rPr>
        <w:t xml:space="preserve">= </w:t>
      </w:r>
      <w:r>
        <w:rPr>
          <w:rFonts w:cs="Arial"/>
          <w:color w:val="000000"/>
        </w:rPr>
        <w:t>20</w:t>
      </w:r>
      <w:r w:rsidR="00C32C8A">
        <w:rPr>
          <w:rFonts w:cs="Arial"/>
          <w:color w:val="000000"/>
        </w:rPr>
        <w:t>1</w:t>
      </w:r>
      <w:r>
        <w:rPr>
          <w:rFonts w:cs="Arial"/>
          <w:color w:val="000000"/>
        </w:rPr>
        <w:t xml:space="preserve"> kv. m) </w:t>
      </w:r>
      <w:r w:rsidRPr="00173A75">
        <w:rPr>
          <w:rFonts w:cs="Arial"/>
          <w:color w:val="000000"/>
        </w:rPr>
        <w:t xml:space="preserve">(Metodikos 12.2.3 papunktis) ir atsižvelgiant į faktinį </w:t>
      </w:r>
      <w:r>
        <w:rPr>
          <w:rFonts w:cs="Arial"/>
          <w:color w:val="000000"/>
        </w:rPr>
        <w:t xml:space="preserve">Žemės sklypo </w:t>
      </w:r>
      <w:r w:rsidRPr="00173A75">
        <w:rPr>
          <w:rFonts w:cs="Arial"/>
          <w:color w:val="000000"/>
        </w:rPr>
        <w:t>žemės</w:t>
      </w:r>
      <w:r>
        <w:rPr>
          <w:rFonts w:cs="Arial"/>
          <w:color w:val="000000"/>
        </w:rPr>
        <w:t xml:space="preserve"> dalies</w:t>
      </w:r>
      <w:r w:rsidRPr="00173A75">
        <w:rPr>
          <w:rFonts w:cs="Arial"/>
          <w:color w:val="000000"/>
        </w:rPr>
        <w:t>, reikalingos Pastatui eksploatuoti, naudojimą (Metodikos 13.3. papunktis), nustatyta, kad Pastatui eksploatuoti reikalinga Žemės sklypo 0,3669 ha ploto žemės dalis, kuri Žemės sklypo plane žymima ind. A, yra tinkamo dydžio</w:t>
      </w:r>
      <w:r w:rsidR="00EF3EDC" w:rsidRPr="00173A75">
        <w:rPr>
          <w:rFonts w:cs="Arial"/>
          <w:color w:val="000000"/>
        </w:rPr>
        <w:t>.</w:t>
      </w:r>
    </w:p>
    <w:p w14:paraId="51E7FA8E" w14:textId="10C3909F" w:rsidR="003F2ADD" w:rsidRPr="003F2ADD" w:rsidRDefault="00D405E6" w:rsidP="00D405E6">
      <w:pPr>
        <w:tabs>
          <w:tab w:val="left" w:pos="0"/>
        </w:tabs>
        <w:spacing w:line="360" w:lineRule="exact"/>
        <w:ind w:firstLine="720"/>
        <w:jc w:val="both"/>
        <w:rPr>
          <w:color w:val="000000"/>
        </w:rPr>
      </w:pPr>
      <w:r w:rsidRPr="006C01AC">
        <w:rPr>
          <w:color w:val="000000"/>
        </w:rPr>
        <w:lastRenderedPageBreak/>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6" w:name="_Hlk210115051"/>
      <w:r w:rsidR="003F2ADD">
        <w:rPr>
          <w:color w:val="000000"/>
        </w:rPr>
        <w:t>0,</w:t>
      </w:r>
      <w:r w:rsidR="00DB7757">
        <w:rPr>
          <w:color w:val="000000"/>
        </w:rPr>
        <w:t>00</w:t>
      </w:r>
      <w:r w:rsidR="009A083A">
        <w:rPr>
          <w:color w:val="000000"/>
        </w:rPr>
        <w:t>5</w:t>
      </w:r>
      <w:r w:rsidR="00C32C8A">
        <w:rPr>
          <w:color w:val="000000"/>
        </w:rPr>
        <w:t>6</w:t>
      </w:r>
      <w:r w:rsidR="00DB7757">
        <w:rPr>
          <w:color w:val="000000"/>
        </w:rPr>
        <w:t xml:space="preserve"> </w:t>
      </w:r>
      <w:r w:rsidR="003F2ADD">
        <w:rPr>
          <w:color w:val="000000"/>
        </w:rPr>
        <w:t>ha</w:t>
      </w:r>
      <w:bookmarkEnd w:id="6"/>
      <w:r w:rsidR="003F2ADD">
        <w:rPr>
          <w:color w:val="000000"/>
        </w:rPr>
        <w:t>.</w:t>
      </w:r>
    </w:p>
    <w:p w14:paraId="48E68DB2" w14:textId="57F26D86"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C32C8A" w:rsidRPr="00C32C8A">
        <w:t xml:space="preserve"> </w:t>
      </w:r>
      <w:r w:rsidR="00C32C8A">
        <w:t>I</w:t>
      </w:r>
      <w:r w:rsidR="00C32C8A" w:rsidRPr="00477184">
        <w:t xml:space="preserve">. </w:t>
      </w:r>
      <w:r w:rsidR="00C32C8A">
        <w:t>Z</w:t>
      </w:r>
      <w:r w:rsidR="00C32C8A" w:rsidRPr="00477184">
        <w:t xml:space="preserve">. </w:t>
      </w:r>
      <w:r w:rsidR="00C32C8A" w:rsidRPr="00477184">
        <w:rPr>
          <w:i/>
          <w:iCs/>
        </w:rPr>
        <w:t>(duomenys neskelbtini</w:t>
      </w:r>
      <w:r w:rsidR="00C32C8A">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346CA8CA"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kuriame yra Patalpa,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w:t>
      </w:r>
      <w:r w:rsidRPr="00642835">
        <w:rPr>
          <w:szCs w:val="20"/>
          <w:lang w:eastAsia="en-US"/>
        </w:rPr>
        <w:lastRenderedPageBreak/>
        <w:t xml:space="preserve">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C32C8A">
        <w:rPr>
          <w:szCs w:val="20"/>
          <w:lang w:eastAsia="en-US"/>
        </w:rPr>
        <w:t>6</w:t>
      </w:r>
      <w:r w:rsidRPr="00642835">
        <w:rPr>
          <w:szCs w:val="20"/>
          <w:lang w:eastAsia="en-US"/>
        </w:rPr>
        <w:t>;</w:t>
      </w:r>
    </w:p>
    <w:p w14:paraId="403F1C41" w14:textId="0C6F888C"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C32C8A">
        <w:rPr>
          <w:szCs w:val="20"/>
          <w:lang w:eastAsia="en-US"/>
        </w:rPr>
        <w:t>6</w:t>
      </w:r>
      <w:r w:rsidRPr="00642835">
        <w:rPr>
          <w:szCs w:val="20"/>
          <w:lang w:eastAsia="en-US"/>
        </w:rPr>
        <w:t xml:space="preserve"> = </w:t>
      </w:r>
      <w:r w:rsidR="005651A9" w:rsidRPr="00642835">
        <w:rPr>
          <w:szCs w:val="20"/>
          <w:lang w:eastAsia="en-US"/>
        </w:rPr>
        <w:t>6</w:t>
      </w:r>
      <w:r w:rsidR="00C32C8A">
        <w:rPr>
          <w:szCs w:val="20"/>
          <w:lang w:eastAsia="en-US"/>
        </w:rPr>
        <w:t>4</w:t>
      </w:r>
      <w:r w:rsidRPr="00642835">
        <w:rPr>
          <w:szCs w:val="20"/>
          <w:lang w:eastAsia="en-US"/>
        </w:rPr>
        <w:t>;</w:t>
      </w:r>
    </w:p>
    <w:p w14:paraId="502BC4E0" w14:textId="04C70CB4"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C81F4A">
        <w:rPr>
          <w:szCs w:val="20"/>
          <w:lang w:eastAsia="en-US"/>
        </w:rPr>
        <w:t>5</w:t>
      </w:r>
      <w:r w:rsidR="00C32C8A">
        <w:rPr>
          <w:szCs w:val="20"/>
          <w:lang w:eastAsia="en-US"/>
        </w:rPr>
        <w:t>6</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C32C8A">
        <w:rPr>
          <w:szCs w:val="20"/>
          <w:lang w:eastAsia="en-US"/>
        </w:rPr>
        <w:t>4</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1645F253"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4F587C">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0B8AB92F" w:rsidR="004D175C" w:rsidRPr="004655D2" w:rsidRDefault="00CD539C" w:rsidP="002B7428">
      <w:pPr>
        <w:widowControl w:val="0"/>
        <w:spacing w:line="360" w:lineRule="exact"/>
        <w:ind w:firstLine="720"/>
        <w:jc w:val="both"/>
        <w:rPr>
          <w:lang w:eastAsia="en-US"/>
        </w:rPr>
      </w:pPr>
      <w:r w:rsidRPr="00CD539C">
        <w:rPr>
          <w:lang w:eastAsia="en-US"/>
        </w:rPr>
        <w:t>Kadangi Žemės sklypas yra didesnis nei 0,3 ha, vadovaujantis Žemės įstatymo 36² straipsnio 8 dalimi, Projektas buvo pateiktas vertinti Nacionalinei žemės tarnybai. Nacionalinės žemės tarnybos išvada Nr. IS-357 „Dėl valstybinės žemės nuomos sutarties projekto atitikties teisės aktų reikalavimams“ priimta 202</w:t>
      </w:r>
      <w:r>
        <w:rPr>
          <w:lang w:eastAsia="en-US"/>
        </w:rPr>
        <w:t>6</w:t>
      </w:r>
      <w:r w:rsidRPr="00CD539C">
        <w:rPr>
          <w:lang w:eastAsia="en-US"/>
        </w:rPr>
        <w:t xml:space="preserve"> m. </w:t>
      </w:r>
      <w:r>
        <w:rPr>
          <w:lang w:eastAsia="en-US"/>
        </w:rPr>
        <w:t>kovo 12</w:t>
      </w:r>
      <w:r w:rsidRPr="00CD539C">
        <w:rPr>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9FDD1CB" w:rsidR="002B6439" w:rsidRDefault="00C32C8A" w:rsidP="0053715F">
      <w:pPr>
        <w:widowControl w:val="0"/>
        <w:spacing w:line="360" w:lineRule="exact"/>
        <w:ind w:firstLine="720"/>
        <w:jc w:val="both"/>
      </w:pPr>
      <w:r>
        <w:t>I</w:t>
      </w:r>
      <w:r w:rsidRPr="00477184">
        <w:t xml:space="preserve">. </w:t>
      </w:r>
      <w:r>
        <w:t>Z</w:t>
      </w:r>
      <w:r w:rsidRPr="00477184">
        <w:t xml:space="preserve">. </w:t>
      </w:r>
      <w:r w:rsidRPr="00477184">
        <w:rPr>
          <w:i/>
          <w:iCs/>
        </w:rPr>
        <w:t>(duomenys neskelbtini</w:t>
      </w:r>
      <w:r>
        <w:rPr>
          <w:i/>
          <w:iCs/>
        </w:rPr>
        <w:t xml:space="preserve">) </w:t>
      </w:r>
      <w:r w:rsidR="00C91762" w:rsidRPr="004655D2">
        <w:rPr>
          <w:lang w:eastAsia="en-US"/>
        </w:rPr>
        <w:t xml:space="preserve">prašymu </w:t>
      </w:r>
      <w:r w:rsidR="00C91762" w:rsidRPr="004655D2">
        <w:t>Savivaldybės administracijos.</w:t>
      </w:r>
    </w:p>
    <w:p w14:paraId="5C9AD413" w14:textId="77777777" w:rsidR="00920DCC" w:rsidRDefault="00920DCC" w:rsidP="0053715F">
      <w:pPr>
        <w:widowControl w:val="0"/>
        <w:spacing w:line="360" w:lineRule="exact"/>
        <w:ind w:firstLine="720"/>
        <w:jc w:val="both"/>
      </w:pPr>
    </w:p>
    <w:p w14:paraId="5C626052" w14:textId="268F02DB" w:rsidR="00951954" w:rsidRPr="00951954" w:rsidRDefault="00951954" w:rsidP="00951954">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8987B" w14:textId="77777777" w:rsidR="0066747F" w:rsidRDefault="0066747F" w:rsidP="00D610C3">
      <w:r>
        <w:separator/>
      </w:r>
    </w:p>
  </w:endnote>
  <w:endnote w:type="continuationSeparator" w:id="0">
    <w:p w14:paraId="09520A1B" w14:textId="77777777" w:rsidR="0066747F" w:rsidRDefault="0066747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7915" w14:textId="77777777" w:rsidR="0066747F" w:rsidRDefault="0066747F" w:rsidP="00D610C3">
      <w:r>
        <w:separator/>
      </w:r>
    </w:p>
  </w:footnote>
  <w:footnote w:type="continuationSeparator" w:id="0">
    <w:p w14:paraId="598A0074" w14:textId="77777777" w:rsidR="0066747F" w:rsidRDefault="0066747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817"/>
    <w:rsid w:val="00096F0B"/>
    <w:rsid w:val="000A132D"/>
    <w:rsid w:val="000A34ED"/>
    <w:rsid w:val="000A4AAD"/>
    <w:rsid w:val="000B7E17"/>
    <w:rsid w:val="000C0158"/>
    <w:rsid w:val="000C4CD9"/>
    <w:rsid w:val="000C5F6F"/>
    <w:rsid w:val="000D01FD"/>
    <w:rsid w:val="000D0709"/>
    <w:rsid w:val="000D1CCA"/>
    <w:rsid w:val="000D6537"/>
    <w:rsid w:val="000E1A34"/>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3335"/>
    <w:rsid w:val="0012443B"/>
    <w:rsid w:val="001339CC"/>
    <w:rsid w:val="00134410"/>
    <w:rsid w:val="001353F1"/>
    <w:rsid w:val="00137CE7"/>
    <w:rsid w:val="00144196"/>
    <w:rsid w:val="00144285"/>
    <w:rsid w:val="00152523"/>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1567E"/>
    <w:rsid w:val="0021725A"/>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C62F4"/>
    <w:rsid w:val="002C6852"/>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22F2"/>
    <w:rsid w:val="00375BA3"/>
    <w:rsid w:val="003850BA"/>
    <w:rsid w:val="0038697D"/>
    <w:rsid w:val="003875B0"/>
    <w:rsid w:val="00396F14"/>
    <w:rsid w:val="003A358E"/>
    <w:rsid w:val="003A43A7"/>
    <w:rsid w:val="003B1377"/>
    <w:rsid w:val="003B2D32"/>
    <w:rsid w:val="003B5741"/>
    <w:rsid w:val="003B62F3"/>
    <w:rsid w:val="003B75AF"/>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487"/>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87C"/>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1488"/>
    <w:rsid w:val="005546C6"/>
    <w:rsid w:val="00555AA5"/>
    <w:rsid w:val="00556676"/>
    <w:rsid w:val="005618BE"/>
    <w:rsid w:val="005651A9"/>
    <w:rsid w:val="00580FF4"/>
    <w:rsid w:val="005817D7"/>
    <w:rsid w:val="005821EF"/>
    <w:rsid w:val="00584253"/>
    <w:rsid w:val="00585E14"/>
    <w:rsid w:val="005865D5"/>
    <w:rsid w:val="00593E0A"/>
    <w:rsid w:val="005978A6"/>
    <w:rsid w:val="005A3B41"/>
    <w:rsid w:val="005A3F6A"/>
    <w:rsid w:val="005A5022"/>
    <w:rsid w:val="005A6191"/>
    <w:rsid w:val="005B0058"/>
    <w:rsid w:val="005B4A4A"/>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2668"/>
    <w:rsid w:val="00633E32"/>
    <w:rsid w:val="00642835"/>
    <w:rsid w:val="00642F57"/>
    <w:rsid w:val="00643BDB"/>
    <w:rsid w:val="00646C9C"/>
    <w:rsid w:val="00647C0A"/>
    <w:rsid w:val="00651020"/>
    <w:rsid w:val="00656EF4"/>
    <w:rsid w:val="00657F01"/>
    <w:rsid w:val="00660A3D"/>
    <w:rsid w:val="006633D5"/>
    <w:rsid w:val="0066747F"/>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332"/>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CB6"/>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6A03"/>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0DCC"/>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1954"/>
    <w:rsid w:val="0095674D"/>
    <w:rsid w:val="0095798B"/>
    <w:rsid w:val="00962585"/>
    <w:rsid w:val="0097550D"/>
    <w:rsid w:val="00976D44"/>
    <w:rsid w:val="0098402B"/>
    <w:rsid w:val="00991168"/>
    <w:rsid w:val="00992B79"/>
    <w:rsid w:val="009A004B"/>
    <w:rsid w:val="009A083A"/>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013"/>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4DED"/>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2C8A"/>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1F4A"/>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D539C"/>
    <w:rsid w:val="00CD7559"/>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46AC"/>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E7028"/>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9694</Words>
  <Characters>5526</Characters>
  <Application>Microsoft Office Word</Application>
  <DocSecurity>4</DocSecurity>
  <Lines>46</Lines>
  <Paragraphs>30</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DĖL PANEVĖŽIO MIESTO SAVIVALDYBĖS TARYBOS SPRENDIMO</vt:lpstr>
      <vt:lpstr>„DĖL ŽEMĖS SKLYPO (KADASTRO NR. 2701/0014:87), ESANČIO PANEVĖŽYJE, ELEKTRONIKOS </vt:lpstr>
      <vt:lpstr>Aiškinamasis raštas</vt:lpstr>
    </vt:vector>
  </TitlesOfParts>
  <Company>Microsoft</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2026-03-24T07:16:00Z</dcterms:created>
  <dcterms:modified xsi:type="dcterms:W3CDTF">2026-03-24T07:16:00Z</dcterms:modified>
</cp:coreProperties>
</file>