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71DE8" w14:textId="239E1423" w:rsidR="00142CF3" w:rsidRDefault="00EB137F" w:rsidP="00797361">
      <w:pPr>
        <w:jc w:val="center"/>
        <w:rPr>
          <w:rFonts w:cs="Times New Roman"/>
          <w:b/>
        </w:rPr>
      </w:pPr>
      <w:r w:rsidRPr="00A1283F">
        <w:rPr>
          <w:rFonts w:cs="Times New Roman"/>
          <w:b/>
        </w:rPr>
        <w:t>AIŠKINAMASIS RAŠTAS</w:t>
      </w:r>
    </w:p>
    <w:p w14:paraId="33E23667" w14:textId="77777777" w:rsidR="00797361" w:rsidRPr="00A1283F" w:rsidRDefault="00797361" w:rsidP="00797361">
      <w:pPr>
        <w:jc w:val="center"/>
        <w:rPr>
          <w:rFonts w:cs="Times New Roman"/>
          <w:b/>
        </w:rPr>
      </w:pPr>
    </w:p>
    <w:p w14:paraId="746DC0BB" w14:textId="77777777" w:rsidR="00AD6A65" w:rsidRPr="007706CA" w:rsidRDefault="00AD6A65" w:rsidP="00AD6A65">
      <w:pPr>
        <w:tabs>
          <w:tab w:val="left" w:pos="4678"/>
        </w:tabs>
        <w:jc w:val="center"/>
        <w:rPr>
          <w:b/>
        </w:rPr>
      </w:pPr>
      <w:r w:rsidRPr="007706CA">
        <w:rPr>
          <w:b/>
        </w:rPr>
        <w:t xml:space="preserve">DĖL PANEVĖŽIO MIESTO SAVIVALDYBĖS TARYBOS  2024 M. VASARIO 29 D. SPRENDIMO NR.1-82  </w:t>
      </w:r>
      <w:r w:rsidRPr="007706CA">
        <w:rPr>
          <w:b/>
          <w:bCs/>
          <w:color w:val="000000"/>
          <w:shd w:val="clear" w:color="auto" w:fill="FFFFFF"/>
        </w:rPr>
        <w:t xml:space="preserve">„DĖL </w:t>
      </w:r>
      <w:r w:rsidRPr="007706CA">
        <w:rPr>
          <w:b/>
        </w:rPr>
        <w:t>VAIKŲ PRIĖMIMO Į PANEVĖŽIO MIESTO SAVIVALDYBĖS IKIMOKYKLINIO UGDYMO MOKYKLŲ GRUPES UGDYTIS PAGAL IKIMOKYKLINIO IR (AR) PRIEŠMOKYKLINIO UGDYMO PROGRAMAS TVARKOS APRAŠO PATVIRTINIMO IR SAVIVALDYBĖS TARYBOS SPRENDIMŲ PRIPAŽINIMO NETEKUSIAIS GALIOS“ PAKEITIMO</w:t>
      </w:r>
    </w:p>
    <w:p w14:paraId="7F76C8B4" w14:textId="77777777" w:rsidR="00797361" w:rsidRPr="00797361" w:rsidRDefault="00797361" w:rsidP="00797361">
      <w:pPr>
        <w:jc w:val="center"/>
        <w:rPr>
          <w:b/>
        </w:rPr>
      </w:pPr>
    </w:p>
    <w:p w14:paraId="5F3D7D4B" w14:textId="479C8FC4" w:rsidR="00EB137F" w:rsidRPr="00737148" w:rsidRDefault="00737148" w:rsidP="00737148">
      <w:pPr>
        <w:pStyle w:val="Sraopastraipa"/>
        <w:numPr>
          <w:ilvl w:val="0"/>
          <w:numId w:val="17"/>
        </w:numPr>
        <w:jc w:val="center"/>
        <w:rPr>
          <w:rFonts w:cs="Times New Roman"/>
        </w:rPr>
      </w:pPr>
      <w:r>
        <w:rPr>
          <w:rFonts w:cs="Times New Roman"/>
        </w:rPr>
        <w:t xml:space="preserve"> </w:t>
      </w:r>
      <w:r w:rsidR="00A1283F" w:rsidRPr="00737148">
        <w:rPr>
          <w:rFonts w:cs="Times New Roman"/>
        </w:rPr>
        <w:t xml:space="preserve">m. </w:t>
      </w:r>
      <w:r w:rsidR="00AD6A65">
        <w:rPr>
          <w:rFonts w:cs="Times New Roman"/>
        </w:rPr>
        <w:t>balandžio</w:t>
      </w:r>
      <w:r w:rsidR="00117B4E">
        <w:rPr>
          <w:rFonts w:cs="Times New Roman"/>
        </w:rPr>
        <w:t xml:space="preserve"> </w:t>
      </w:r>
      <w:r w:rsidR="00A1283F" w:rsidRPr="00737148">
        <w:rPr>
          <w:rFonts w:cs="Times New Roman"/>
        </w:rPr>
        <w:t xml:space="preserve"> </w:t>
      </w:r>
      <w:r w:rsidR="00800F3F" w:rsidRPr="00737148">
        <w:rPr>
          <w:rFonts w:cs="Times New Roman"/>
        </w:rPr>
        <w:t>d.</w:t>
      </w:r>
    </w:p>
    <w:p w14:paraId="5F3D7D4C" w14:textId="77777777" w:rsidR="00EB137F" w:rsidRPr="00A1283F" w:rsidRDefault="00EB137F" w:rsidP="001C6CAF">
      <w:pPr>
        <w:jc w:val="both"/>
        <w:rPr>
          <w:rFonts w:cs="Times New Roman"/>
        </w:rPr>
      </w:pPr>
    </w:p>
    <w:p w14:paraId="02AE53C9" w14:textId="07210C27" w:rsidR="00117B4E" w:rsidRPr="00117B4E" w:rsidRDefault="00EB137F" w:rsidP="002F60A7">
      <w:pPr>
        <w:pStyle w:val="prastasiniatinklio"/>
        <w:numPr>
          <w:ilvl w:val="0"/>
          <w:numId w:val="13"/>
        </w:numPr>
        <w:tabs>
          <w:tab w:val="left" w:pos="1134"/>
        </w:tabs>
        <w:ind w:left="0" w:firstLine="851"/>
        <w:jc w:val="both"/>
        <w:rPr>
          <w:rFonts w:eastAsia="Times New Roman"/>
          <w:lang w:eastAsia="lt-LT"/>
        </w:rPr>
      </w:pPr>
      <w:r w:rsidRPr="00A1283F">
        <w:rPr>
          <w:b/>
        </w:rPr>
        <w:t>Sprendimo projekto tikslas ir uždaviniai</w:t>
      </w:r>
      <w:r w:rsidR="0094467F" w:rsidRPr="00A1283F">
        <w:rPr>
          <w:b/>
        </w:rPr>
        <w:t>.</w:t>
      </w:r>
      <w:r w:rsidR="00C612A4" w:rsidRPr="00C612A4">
        <w:rPr>
          <w:rFonts w:eastAsia="Times New Roman"/>
          <w:b/>
          <w:bCs/>
          <w:lang w:eastAsia="lt-LT"/>
        </w:rPr>
        <w:t xml:space="preserve"> Tikslas</w:t>
      </w:r>
      <w:r w:rsidR="00737148">
        <w:rPr>
          <w:rFonts w:eastAsia="Times New Roman"/>
          <w:lang w:eastAsia="lt-LT"/>
        </w:rPr>
        <w:t xml:space="preserve"> </w:t>
      </w:r>
      <w:r w:rsidR="00737148" w:rsidRPr="00737148">
        <w:rPr>
          <w:rFonts w:eastAsia="Times New Roman"/>
          <w:lang w:eastAsia="lt-LT"/>
        </w:rPr>
        <w:t>–</w:t>
      </w:r>
      <w:r w:rsidR="00AD6A65">
        <w:rPr>
          <w:rFonts w:eastAsia="Times New Roman"/>
          <w:lang w:eastAsia="lt-LT"/>
        </w:rPr>
        <w:t xml:space="preserve"> </w:t>
      </w:r>
      <w:r w:rsidR="00AD6A65" w:rsidRPr="00A55458">
        <w:t xml:space="preserve">pakoreguoti </w:t>
      </w:r>
      <w:r w:rsidR="00AD6A65" w:rsidRPr="004112D7">
        <w:t>Vaikų priėmimo į Panevėžio miesto savivaldybės ikimokyklinio ugdymo mokyklų grupes ugdytis pagal ikimokyklinio ir (ar) priešmokyklinio ugdymo programas tvarkos aprašo</w:t>
      </w:r>
      <w:r w:rsidR="00AD6A65">
        <w:t xml:space="preserve"> </w:t>
      </w:r>
      <w:r w:rsidR="00FF0D87">
        <w:t xml:space="preserve">25.1 papunktį, </w:t>
      </w:r>
      <w:r w:rsidR="00AD6A65">
        <w:t>3</w:t>
      </w:r>
      <w:r w:rsidR="002F60A7">
        <w:t>2</w:t>
      </w:r>
      <w:r w:rsidR="00AD6A65">
        <w:t xml:space="preserve"> punkt</w:t>
      </w:r>
      <w:r w:rsidR="002F60A7">
        <w:t>o 4 lentelę</w:t>
      </w:r>
      <w:r w:rsidR="00117B4E">
        <w:rPr>
          <w:rFonts w:eastAsia="Times New Roman"/>
          <w:lang w:eastAsia="lt-LT"/>
        </w:rPr>
        <w:t xml:space="preserve">. </w:t>
      </w:r>
      <w:r w:rsidR="00737148">
        <w:t>Uždaviniai:</w:t>
      </w:r>
    </w:p>
    <w:p w14:paraId="5ED825B7" w14:textId="7F06531B" w:rsidR="00FF0D87" w:rsidRPr="00117B4E" w:rsidRDefault="00FF0D87" w:rsidP="00FF0D87">
      <w:pPr>
        <w:pStyle w:val="prastasiniatinklio"/>
        <w:numPr>
          <w:ilvl w:val="1"/>
          <w:numId w:val="13"/>
        </w:numPr>
        <w:tabs>
          <w:tab w:val="left" w:pos="1134"/>
        </w:tabs>
        <w:jc w:val="both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>numatyti didelių ir labai didelių ugdymosi poreikių turinčių vaikų skaičių bendrojo ugdymo grupėse;</w:t>
      </w:r>
    </w:p>
    <w:p w14:paraId="0A77025A" w14:textId="0D9537B3" w:rsidR="00C612A4" w:rsidRPr="00C612A4" w:rsidRDefault="00737148" w:rsidP="002F60A7">
      <w:pPr>
        <w:pStyle w:val="prastasiniatinklio"/>
        <w:tabs>
          <w:tab w:val="left" w:pos="1134"/>
        </w:tabs>
        <w:ind w:firstLine="851"/>
        <w:jc w:val="both"/>
        <w:rPr>
          <w:rFonts w:eastAsia="Times New Roman"/>
          <w:lang w:eastAsia="lt-LT"/>
        </w:rPr>
      </w:pPr>
      <w:r>
        <w:t xml:space="preserve">1.2. aiškiau reglamentuoti </w:t>
      </w:r>
      <w:r w:rsidR="00AD6A65">
        <w:t>ikimokyklinio ugdymo grupės II modelio vaikų amžių.</w:t>
      </w:r>
    </w:p>
    <w:p w14:paraId="37B1C8A4" w14:textId="17DEFC1C" w:rsidR="00F16A07" w:rsidRPr="00B842F8" w:rsidRDefault="00EB137F" w:rsidP="00DD6F38">
      <w:pPr>
        <w:pStyle w:val="prastasiniatinklio"/>
        <w:numPr>
          <w:ilvl w:val="0"/>
          <w:numId w:val="13"/>
        </w:numPr>
        <w:tabs>
          <w:tab w:val="left" w:pos="1134"/>
        </w:tabs>
        <w:ind w:left="0" w:firstLine="851"/>
        <w:jc w:val="both"/>
        <w:rPr>
          <w:rFonts w:eastAsia="Times New Roman"/>
          <w:lang w:eastAsia="lt-LT"/>
        </w:rPr>
      </w:pPr>
      <w:r w:rsidRPr="00C612A4">
        <w:rPr>
          <w:b/>
        </w:rPr>
        <w:t>Siūlomos teisinio reguliavimo nuostatos, laukiami rezultatai:</w:t>
      </w:r>
      <w:r w:rsidR="00DD47A2" w:rsidRPr="00C612A4">
        <w:t xml:space="preserve"> </w:t>
      </w:r>
      <w:r w:rsidR="00232B68" w:rsidRPr="00232B68">
        <w:t xml:space="preserve">2024 m. vasario 29 d. Tarybos sprendimu Nr. 1-82 „Dėl vaikų priėmimo į Panevėžio miesto savivaldybės ikimokyklinio ugdymo mokyklų grupes ugdytis pagal ikimokyklinio ir (ar) priešmokyklinio ugdymo programas tvarkos aprašo patvirtinimo ir savivaldybės tarybos sprendimų pripažinimo netekusiais galios“ pakeitimo patvirtintame Vaikų priėmimo į Panevėžio miesto savivaldybės ikimokyklinio ugdymo mokyklų grupes ugdytis pagal ikimokyklinio ir (ar) priešmokyklinio ugdymo programas tvarkos </w:t>
      </w:r>
      <w:r w:rsidR="00DD6F38">
        <w:t>a</w:t>
      </w:r>
      <w:r w:rsidR="00FF0D87">
        <w:t xml:space="preserve">prašas papildomas </w:t>
      </w:r>
      <w:r w:rsidR="00F16A07">
        <w:t xml:space="preserve">numatant </w:t>
      </w:r>
      <w:r w:rsidR="00F16A07" w:rsidRPr="00FF0D87">
        <w:t xml:space="preserve">naujai formuojamose grupėse integruoti ne daugiau kaip 2 (du) </w:t>
      </w:r>
      <w:r w:rsidR="00FF0D87">
        <w:rPr>
          <w:rFonts w:eastAsia="Times New Roman"/>
          <w:lang w:eastAsia="lt-LT"/>
        </w:rPr>
        <w:t xml:space="preserve">didelių ir labai didelių ugdymosi </w:t>
      </w:r>
      <w:r w:rsidR="00FF0D87" w:rsidRPr="00F16A07">
        <w:rPr>
          <w:rFonts w:eastAsia="Times New Roman"/>
          <w:lang w:eastAsia="lt-LT"/>
        </w:rPr>
        <w:t>poreikių turinčių vaikų skaičių bendrojo ugdymo grupėse</w:t>
      </w:r>
      <w:r w:rsidR="00B842F8">
        <w:rPr>
          <w:rFonts w:eastAsia="Times New Roman"/>
          <w:lang w:eastAsia="lt-LT"/>
        </w:rPr>
        <w:t>, nes mokslo metų eigoje grupėse tokių mokinių gali padaugėti po psichologinės pedagoginės tarnybos vertinimo. Tai užtikrins geresnes ugdymosi sąlygas vaikams, bei dirbantiems mokytojams.</w:t>
      </w:r>
    </w:p>
    <w:p w14:paraId="580E38AC" w14:textId="7889C871" w:rsidR="00232B68" w:rsidRDefault="00232B68" w:rsidP="00232B68">
      <w:pPr>
        <w:pStyle w:val="prastasiniatinklio"/>
        <w:tabs>
          <w:tab w:val="left" w:pos="1134"/>
        </w:tabs>
        <w:ind w:firstLine="851"/>
        <w:jc w:val="both"/>
      </w:pPr>
      <w:r w:rsidRPr="00F16A07">
        <w:t>Apraše taip pat nurodyta, kad formuojant II modulio ikimokyklinio ugdymo grupę</w:t>
      </w:r>
      <w:r w:rsidRPr="00232B68">
        <w:t xml:space="preserve"> vaikai priimami iki 2 metų amžiaus, tačiau </w:t>
      </w:r>
      <w:r w:rsidR="00B842F8">
        <w:t>nebuvo nurodyta</w:t>
      </w:r>
      <w:r w:rsidRPr="00232B68">
        <w:t xml:space="preserve"> vaikų amži</w:t>
      </w:r>
      <w:r w:rsidR="00B842F8">
        <w:t>au</w:t>
      </w:r>
      <w:r w:rsidRPr="00232B68">
        <w:t>s</w:t>
      </w:r>
      <w:r w:rsidR="00B842F8">
        <w:t xml:space="preserve"> pradžia</w:t>
      </w:r>
      <w:r w:rsidRPr="00232B68">
        <w:t>. Lietuvos higienos normoje HN 75:2016 „Ikimokyklinio ir priešmokyklinio ugdymo programų vykdymo bendrieji sveikatos saugos reikalavimai“ (patvirtintoje Lietuvos Respublikos sveikatos apsaugos ministro 2010 m. balandžio 22 d. įsakymu Nr. V-313) nustatyta, kad grupėms, kuriose ugdomi vaikai iki 1 metų amžiaus, taikomi kitokie reikalavimai nei vyresnio amžiaus vaikų grupėms.</w:t>
      </w:r>
    </w:p>
    <w:p w14:paraId="561D4648" w14:textId="48F198EF" w:rsidR="00737148" w:rsidRPr="00117B4E" w:rsidRDefault="00EB137F" w:rsidP="00DF0162">
      <w:pPr>
        <w:pStyle w:val="prastasiniatinklio"/>
        <w:numPr>
          <w:ilvl w:val="0"/>
          <w:numId w:val="13"/>
        </w:numPr>
        <w:tabs>
          <w:tab w:val="left" w:pos="1134"/>
        </w:tabs>
        <w:ind w:left="0" w:firstLine="851"/>
        <w:jc w:val="both"/>
      </w:pPr>
      <w:r w:rsidRPr="00117B4E">
        <w:rPr>
          <w:b/>
        </w:rPr>
        <w:t>Lėšų poreikis ir šaltiniai:</w:t>
      </w:r>
      <w:r w:rsidR="009C2EED" w:rsidRPr="00117B4E">
        <w:rPr>
          <w:b/>
        </w:rPr>
        <w:t xml:space="preserve"> </w:t>
      </w:r>
      <w:r w:rsidR="00737148" w:rsidRPr="00117B4E">
        <w:rPr>
          <w:bCs/>
        </w:rPr>
        <w:t>Papildomų Savivaldybės biudžeto lėšų šiam sprendimui įgyvendinti nereikės.</w:t>
      </w:r>
    </w:p>
    <w:p w14:paraId="7AC91BA9" w14:textId="77777777" w:rsidR="00DF0162" w:rsidRDefault="00EB137F" w:rsidP="00DF0162">
      <w:pPr>
        <w:pStyle w:val="Sraopastraipa"/>
        <w:numPr>
          <w:ilvl w:val="0"/>
          <w:numId w:val="13"/>
        </w:numPr>
        <w:tabs>
          <w:tab w:val="left" w:pos="1134"/>
        </w:tabs>
        <w:ind w:left="0" w:firstLine="851"/>
        <w:jc w:val="both"/>
        <w:rPr>
          <w:szCs w:val="24"/>
        </w:rPr>
      </w:pPr>
      <w:r w:rsidRPr="002F60A7">
        <w:rPr>
          <w:b/>
        </w:rPr>
        <w:t xml:space="preserve">Sprendimui priimti </w:t>
      </w:r>
      <w:r w:rsidR="009C2EED" w:rsidRPr="002F60A7">
        <w:rPr>
          <w:b/>
        </w:rPr>
        <w:t>reikalingi</w:t>
      </w:r>
      <w:r w:rsidRPr="002F60A7">
        <w:rPr>
          <w:b/>
        </w:rPr>
        <w:t xml:space="preserve"> pagrindimai, </w:t>
      </w:r>
      <w:r w:rsidRPr="002F60A7">
        <w:rPr>
          <w:b/>
          <w:szCs w:val="24"/>
        </w:rPr>
        <w:t>skaičiavimai ar paaiškinimai:</w:t>
      </w:r>
      <w:r w:rsidR="000B672D" w:rsidRPr="002F60A7">
        <w:rPr>
          <w:b/>
          <w:szCs w:val="24"/>
        </w:rPr>
        <w:t xml:space="preserve"> </w:t>
      </w:r>
      <w:r w:rsidR="002F60A7" w:rsidRPr="002F60A7">
        <w:rPr>
          <w:szCs w:val="24"/>
        </w:rPr>
        <w:t>Priėmus šį Savivaldybės tarybos sprendimą, neigiamų pasekmių nenumatoma.</w:t>
      </w:r>
    </w:p>
    <w:p w14:paraId="5E55DD16" w14:textId="172B7F8E" w:rsidR="002F60A7" w:rsidRPr="00DF0162" w:rsidRDefault="00EB137F" w:rsidP="00DF0162">
      <w:pPr>
        <w:pStyle w:val="Sraopastraipa"/>
        <w:numPr>
          <w:ilvl w:val="0"/>
          <w:numId w:val="13"/>
        </w:numPr>
        <w:tabs>
          <w:tab w:val="left" w:pos="1134"/>
        </w:tabs>
        <w:ind w:left="0" w:firstLine="851"/>
        <w:jc w:val="both"/>
        <w:rPr>
          <w:szCs w:val="24"/>
        </w:rPr>
      </w:pPr>
      <w:r w:rsidRPr="00DF0162">
        <w:rPr>
          <w:rFonts w:cs="Times New Roman"/>
          <w:b/>
          <w:szCs w:val="24"/>
        </w:rPr>
        <w:t>Kieno iniciatyva parengtas sprendimo projektas:</w:t>
      </w:r>
      <w:r w:rsidR="000B672D" w:rsidRPr="00DF0162">
        <w:rPr>
          <w:rFonts w:cs="Times New Roman"/>
          <w:b/>
          <w:szCs w:val="24"/>
        </w:rPr>
        <w:t xml:space="preserve"> </w:t>
      </w:r>
      <w:r w:rsidR="002F60A7" w:rsidRPr="00DF0162">
        <w:rPr>
          <w:szCs w:val="24"/>
        </w:rPr>
        <w:t>Sprendimo projektas parengtas Švietimo skyriaus iniciatyva.</w:t>
      </w:r>
    </w:p>
    <w:p w14:paraId="39A02DE2" w14:textId="77777777" w:rsidR="00DF0162" w:rsidRDefault="00DF0162" w:rsidP="00DF0162">
      <w:pPr>
        <w:tabs>
          <w:tab w:val="left" w:pos="1134"/>
        </w:tabs>
      </w:pPr>
    </w:p>
    <w:p w14:paraId="7EE39D03" w14:textId="77777777" w:rsidR="00DF0162" w:rsidRDefault="00DF0162" w:rsidP="00DF0162">
      <w:pPr>
        <w:tabs>
          <w:tab w:val="left" w:pos="1134"/>
        </w:tabs>
      </w:pPr>
    </w:p>
    <w:p w14:paraId="315D648D" w14:textId="48D22666" w:rsidR="002F60A7" w:rsidRDefault="002F60A7" w:rsidP="00DF0162">
      <w:pPr>
        <w:tabs>
          <w:tab w:val="left" w:pos="1134"/>
        </w:tabs>
      </w:pPr>
      <w:r w:rsidRPr="00A55458">
        <w:t xml:space="preserve">Švietimo skyriaus vedėja </w:t>
      </w:r>
      <w:r w:rsidRPr="00A55458">
        <w:tab/>
      </w:r>
      <w:r w:rsidRPr="00A55458">
        <w:tab/>
      </w:r>
      <w:r w:rsidRPr="00A55458">
        <w:tab/>
        <w:t xml:space="preserve">     </w:t>
      </w:r>
      <w:r w:rsidR="00DF0162">
        <w:tab/>
      </w:r>
      <w:r w:rsidRPr="00A55458">
        <w:t xml:space="preserve">             Silvija Sėrikovienė</w:t>
      </w:r>
    </w:p>
    <w:p w14:paraId="3B8CA7ED" w14:textId="77777777" w:rsidR="00DF0162" w:rsidRDefault="00DF0162" w:rsidP="00DF0162">
      <w:pPr>
        <w:tabs>
          <w:tab w:val="left" w:pos="1134"/>
        </w:tabs>
      </w:pPr>
    </w:p>
    <w:p w14:paraId="5ACC368C" w14:textId="77777777" w:rsidR="00DF0162" w:rsidRDefault="00DF0162" w:rsidP="00DF0162">
      <w:pPr>
        <w:tabs>
          <w:tab w:val="left" w:pos="1134"/>
        </w:tabs>
      </w:pPr>
    </w:p>
    <w:p w14:paraId="5F3D7D5E" w14:textId="1E1305A4" w:rsidR="00D0527F" w:rsidRPr="002F60A7" w:rsidRDefault="002F60A7" w:rsidP="00DF0162">
      <w:pPr>
        <w:tabs>
          <w:tab w:val="left" w:pos="1134"/>
        </w:tabs>
        <w:rPr>
          <w:lang w:val="en-US"/>
        </w:rPr>
      </w:pPr>
      <w:r>
        <w:t xml:space="preserve">Jolita Glemžienė, (8 45) 501369 </w:t>
      </w:r>
      <w:hyperlink r:id="rId5" w:history="1">
        <w:r w:rsidRPr="00631866">
          <w:rPr>
            <w:rStyle w:val="Hipersaitas"/>
          </w:rPr>
          <w:t>jolita.glemziene</w:t>
        </w:r>
        <w:r w:rsidRPr="00631866">
          <w:rPr>
            <w:rStyle w:val="Hipersaitas"/>
            <w:lang w:val="en-US"/>
          </w:rPr>
          <w:t>@panevezys.lt</w:t>
        </w:r>
      </w:hyperlink>
      <w:r>
        <w:rPr>
          <w:lang w:val="en-US"/>
        </w:rPr>
        <w:t xml:space="preserve"> </w:t>
      </w:r>
    </w:p>
    <w:sectPr w:rsidR="00D0527F" w:rsidRPr="002F60A7" w:rsidSect="000B672D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3500A"/>
    <w:multiLevelType w:val="hybridMultilevel"/>
    <w:tmpl w:val="48066A4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E4EB9"/>
    <w:multiLevelType w:val="multilevel"/>
    <w:tmpl w:val="CEB23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AA7A25"/>
    <w:multiLevelType w:val="hybridMultilevel"/>
    <w:tmpl w:val="BF8CD396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70978"/>
    <w:multiLevelType w:val="multilevel"/>
    <w:tmpl w:val="D12C1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926360"/>
    <w:multiLevelType w:val="multilevel"/>
    <w:tmpl w:val="62B2A3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21B4327A"/>
    <w:multiLevelType w:val="hybridMultilevel"/>
    <w:tmpl w:val="6D62E8E2"/>
    <w:lvl w:ilvl="0" w:tplc="B100C42C">
      <w:start w:val="202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FC45A8"/>
    <w:multiLevelType w:val="hybridMultilevel"/>
    <w:tmpl w:val="2AAA2964"/>
    <w:lvl w:ilvl="0" w:tplc="2B5A8E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32DB3"/>
    <w:multiLevelType w:val="multilevel"/>
    <w:tmpl w:val="C6F41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B11EFA"/>
    <w:multiLevelType w:val="multilevel"/>
    <w:tmpl w:val="1A106248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>
      <w:start w:val="1"/>
      <w:numFmt w:val="decimal"/>
      <w:isLgl/>
      <w:lvlText w:val="%1.%2."/>
      <w:lvlJc w:val="left"/>
      <w:pPr>
        <w:ind w:left="1259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9" w15:restartNumberingAfterBreak="0">
    <w:nsid w:val="47930D85"/>
    <w:multiLevelType w:val="multilevel"/>
    <w:tmpl w:val="D480D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CC31C7"/>
    <w:multiLevelType w:val="hybridMultilevel"/>
    <w:tmpl w:val="E1840C86"/>
    <w:lvl w:ilvl="0" w:tplc="A8C637FA">
      <w:start w:val="12"/>
      <w:numFmt w:val="decimal"/>
      <w:lvlText w:val="%1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0063A23"/>
    <w:multiLevelType w:val="hybridMultilevel"/>
    <w:tmpl w:val="6A6E8BCA"/>
    <w:lvl w:ilvl="0" w:tplc="32C8A8F6">
      <w:start w:val="202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CB0382"/>
    <w:multiLevelType w:val="hybridMultilevel"/>
    <w:tmpl w:val="AEBE2076"/>
    <w:lvl w:ilvl="0" w:tplc="6EA8B378">
      <w:start w:val="2025"/>
      <w:numFmt w:val="decimal"/>
      <w:lvlText w:val="%1"/>
      <w:lvlJc w:val="left"/>
      <w:pPr>
        <w:ind w:left="132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55EF6FDD"/>
    <w:multiLevelType w:val="hybridMultilevel"/>
    <w:tmpl w:val="819EE7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BC241F"/>
    <w:multiLevelType w:val="hybridMultilevel"/>
    <w:tmpl w:val="FE3E5062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579E09E0"/>
    <w:multiLevelType w:val="hybridMultilevel"/>
    <w:tmpl w:val="226044E6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91A707A"/>
    <w:multiLevelType w:val="hybridMultilevel"/>
    <w:tmpl w:val="B578489A"/>
    <w:lvl w:ilvl="0" w:tplc="D68651AC">
      <w:start w:val="202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3F157D"/>
    <w:multiLevelType w:val="hybridMultilevel"/>
    <w:tmpl w:val="58BA31E4"/>
    <w:lvl w:ilvl="0" w:tplc="CCEC0A1C">
      <w:start w:val="202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9D4AA2"/>
    <w:multiLevelType w:val="hybridMultilevel"/>
    <w:tmpl w:val="FA3C9862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755937CF"/>
    <w:multiLevelType w:val="hybridMultilevel"/>
    <w:tmpl w:val="96887C28"/>
    <w:lvl w:ilvl="0" w:tplc="042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CB45B6A"/>
    <w:multiLevelType w:val="multilevel"/>
    <w:tmpl w:val="989AD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046827"/>
    <w:multiLevelType w:val="hybridMultilevel"/>
    <w:tmpl w:val="F7A03C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186871346">
    <w:abstractNumId w:val="6"/>
  </w:num>
  <w:num w:numId="2" w16cid:durableId="540702527">
    <w:abstractNumId w:val="19"/>
  </w:num>
  <w:num w:numId="3" w16cid:durableId="70392886">
    <w:abstractNumId w:val="16"/>
  </w:num>
  <w:num w:numId="4" w16cid:durableId="798231039">
    <w:abstractNumId w:val="12"/>
  </w:num>
  <w:num w:numId="5" w16cid:durableId="1663193472">
    <w:abstractNumId w:val="5"/>
  </w:num>
  <w:num w:numId="6" w16cid:durableId="1586186394">
    <w:abstractNumId w:val="3"/>
  </w:num>
  <w:num w:numId="7" w16cid:durableId="1541433513">
    <w:abstractNumId w:val="17"/>
  </w:num>
  <w:num w:numId="8" w16cid:durableId="499927620">
    <w:abstractNumId w:val="7"/>
  </w:num>
  <w:num w:numId="9" w16cid:durableId="1054545002">
    <w:abstractNumId w:val="4"/>
  </w:num>
  <w:num w:numId="10" w16cid:durableId="2111928353">
    <w:abstractNumId w:val="14"/>
  </w:num>
  <w:num w:numId="11" w16cid:durableId="1490638230">
    <w:abstractNumId w:val="0"/>
  </w:num>
  <w:num w:numId="12" w16cid:durableId="520971144">
    <w:abstractNumId w:val="20"/>
  </w:num>
  <w:num w:numId="13" w16cid:durableId="112675948">
    <w:abstractNumId w:val="8"/>
  </w:num>
  <w:num w:numId="14" w16cid:durableId="163861242">
    <w:abstractNumId w:val="21"/>
  </w:num>
  <w:num w:numId="15" w16cid:durableId="763382788">
    <w:abstractNumId w:val="18"/>
  </w:num>
  <w:num w:numId="16" w16cid:durableId="903177339">
    <w:abstractNumId w:val="1"/>
  </w:num>
  <w:num w:numId="17" w16cid:durableId="1350909119">
    <w:abstractNumId w:val="11"/>
  </w:num>
  <w:num w:numId="18" w16cid:durableId="1535343519">
    <w:abstractNumId w:val="9"/>
  </w:num>
  <w:num w:numId="19" w16cid:durableId="1288194982">
    <w:abstractNumId w:val="15"/>
  </w:num>
  <w:num w:numId="20" w16cid:durableId="1829400241">
    <w:abstractNumId w:val="13"/>
  </w:num>
  <w:num w:numId="21" w16cid:durableId="882014975">
    <w:abstractNumId w:val="10"/>
  </w:num>
  <w:num w:numId="22" w16cid:durableId="5488068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37F"/>
    <w:rsid w:val="00001EDF"/>
    <w:rsid w:val="000070CF"/>
    <w:rsid w:val="00035913"/>
    <w:rsid w:val="00055D66"/>
    <w:rsid w:val="000762E5"/>
    <w:rsid w:val="000A1BB1"/>
    <w:rsid w:val="000A5037"/>
    <w:rsid w:val="000B4D9A"/>
    <w:rsid w:val="000B672D"/>
    <w:rsid w:val="000E786D"/>
    <w:rsid w:val="00117B4E"/>
    <w:rsid w:val="0012540E"/>
    <w:rsid w:val="00142CF3"/>
    <w:rsid w:val="001C1650"/>
    <w:rsid w:val="001C6CAF"/>
    <w:rsid w:val="00204131"/>
    <w:rsid w:val="002051EF"/>
    <w:rsid w:val="00211BBC"/>
    <w:rsid w:val="002231AB"/>
    <w:rsid w:val="00232B68"/>
    <w:rsid w:val="002465F8"/>
    <w:rsid w:val="002832A8"/>
    <w:rsid w:val="00283EE5"/>
    <w:rsid w:val="00286022"/>
    <w:rsid w:val="002C172F"/>
    <w:rsid w:val="002E4229"/>
    <w:rsid w:val="002E478F"/>
    <w:rsid w:val="002F60A7"/>
    <w:rsid w:val="00306E54"/>
    <w:rsid w:val="003301F0"/>
    <w:rsid w:val="00361B78"/>
    <w:rsid w:val="00367B54"/>
    <w:rsid w:val="00390C9C"/>
    <w:rsid w:val="003956BF"/>
    <w:rsid w:val="003A6033"/>
    <w:rsid w:val="003E00B5"/>
    <w:rsid w:val="003E05C6"/>
    <w:rsid w:val="003E2837"/>
    <w:rsid w:val="003E6E5C"/>
    <w:rsid w:val="004054D0"/>
    <w:rsid w:val="004372E6"/>
    <w:rsid w:val="00440809"/>
    <w:rsid w:val="0047574A"/>
    <w:rsid w:val="004865CC"/>
    <w:rsid w:val="004A27A3"/>
    <w:rsid w:val="004E0158"/>
    <w:rsid w:val="004F624C"/>
    <w:rsid w:val="0050066C"/>
    <w:rsid w:val="005031C2"/>
    <w:rsid w:val="00525816"/>
    <w:rsid w:val="0052616D"/>
    <w:rsid w:val="00544118"/>
    <w:rsid w:val="005562D6"/>
    <w:rsid w:val="00577803"/>
    <w:rsid w:val="00622FBE"/>
    <w:rsid w:val="00627D72"/>
    <w:rsid w:val="006518FF"/>
    <w:rsid w:val="006A4E63"/>
    <w:rsid w:val="006D5847"/>
    <w:rsid w:val="00737148"/>
    <w:rsid w:val="00797361"/>
    <w:rsid w:val="007A1381"/>
    <w:rsid w:val="007E7887"/>
    <w:rsid w:val="007F4F1F"/>
    <w:rsid w:val="00800F3F"/>
    <w:rsid w:val="008311AC"/>
    <w:rsid w:val="00835E56"/>
    <w:rsid w:val="00863284"/>
    <w:rsid w:val="00897DDA"/>
    <w:rsid w:val="008A4371"/>
    <w:rsid w:val="008B2E79"/>
    <w:rsid w:val="008C2951"/>
    <w:rsid w:val="008E6D91"/>
    <w:rsid w:val="008F3595"/>
    <w:rsid w:val="00902A44"/>
    <w:rsid w:val="009160AC"/>
    <w:rsid w:val="00922637"/>
    <w:rsid w:val="0094467F"/>
    <w:rsid w:val="009523EB"/>
    <w:rsid w:val="00955E75"/>
    <w:rsid w:val="00971226"/>
    <w:rsid w:val="009A4826"/>
    <w:rsid w:val="009A6903"/>
    <w:rsid w:val="009C2EED"/>
    <w:rsid w:val="00A1283F"/>
    <w:rsid w:val="00A162AC"/>
    <w:rsid w:val="00A776BE"/>
    <w:rsid w:val="00AB285A"/>
    <w:rsid w:val="00AD6A65"/>
    <w:rsid w:val="00AE0F68"/>
    <w:rsid w:val="00B06BE6"/>
    <w:rsid w:val="00B4194F"/>
    <w:rsid w:val="00B5473E"/>
    <w:rsid w:val="00B62E56"/>
    <w:rsid w:val="00B63339"/>
    <w:rsid w:val="00B6627F"/>
    <w:rsid w:val="00B82F1F"/>
    <w:rsid w:val="00B842F8"/>
    <w:rsid w:val="00BA5276"/>
    <w:rsid w:val="00BC7A60"/>
    <w:rsid w:val="00C0365B"/>
    <w:rsid w:val="00C4049D"/>
    <w:rsid w:val="00C43081"/>
    <w:rsid w:val="00C612A4"/>
    <w:rsid w:val="00CB3977"/>
    <w:rsid w:val="00D0527F"/>
    <w:rsid w:val="00D6232E"/>
    <w:rsid w:val="00D63D77"/>
    <w:rsid w:val="00D6402A"/>
    <w:rsid w:val="00DA2D69"/>
    <w:rsid w:val="00DD47A2"/>
    <w:rsid w:val="00DD6F38"/>
    <w:rsid w:val="00DF0162"/>
    <w:rsid w:val="00DF42A3"/>
    <w:rsid w:val="00E00547"/>
    <w:rsid w:val="00E012B7"/>
    <w:rsid w:val="00E100D3"/>
    <w:rsid w:val="00E144FB"/>
    <w:rsid w:val="00E15673"/>
    <w:rsid w:val="00E21F1C"/>
    <w:rsid w:val="00E9092E"/>
    <w:rsid w:val="00EA31AF"/>
    <w:rsid w:val="00EB137F"/>
    <w:rsid w:val="00F05469"/>
    <w:rsid w:val="00F16A07"/>
    <w:rsid w:val="00F63940"/>
    <w:rsid w:val="00F775FF"/>
    <w:rsid w:val="00F96710"/>
    <w:rsid w:val="00FC09B5"/>
    <w:rsid w:val="00FF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D7D48"/>
  <w15:chartTrackingRefBased/>
  <w15:docId w15:val="{2FCBADA4-B8A8-445F-BAAD-FBC27BCEB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qFormat/>
    <w:rsid w:val="00EB137F"/>
    <w:pPr>
      <w:keepNext/>
      <w:jc w:val="center"/>
      <w:outlineLvl w:val="1"/>
    </w:pPr>
    <w:rPr>
      <w:rFonts w:eastAsia="Times New Roman" w:cs="Times New Roman"/>
      <w:b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EB137F"/>
    <w:rPr>
      <w:rFonts w:eastAsia="Times New Roman" w:cs="Times New Roman"/>
      <w:b/>
      <w:szCs w:val="20"/>
    </w:rPr>
  </w:style>
  <w:style w:type="paragraph" w:styleId="Sraopastraipa">
    <w:name w:val="List Paragraph"/>
    <w:basedOn w:val="prastasis"/>
    <w:uiPriority w:val="34"/>
    <w:qFormat/>
    <w:rsid w:val="00EB137F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A1283F"/>
    <w:rPr>
      <w:rFonts w:cs="Times New Roman"/>
      <w:szCs w:val="24"/>
    </w:rPr>
  </w:style>
  <w:style w:type="character" w:styleId="Hipersaitas">
    <w:name w:val="Hyperlink"/>
    <w:rsid w:val="002F60A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4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lita.glemziene@panevezys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1805</Words>
  <Characters>1030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Danguolė Čepukienė</dc:creator>
  <cp:keywords/>
  <dc:description/>
  <cp:lastModifiedBy>Jolita Glemžienė</cp:lastModifiedBy>
  <cp:revision>5</cp:revision>
  <dcterms:created xsi:type="dcterms:W3CDTF">2026-03-31T13:37:00Z</dcterms:created>
  <dcterms:modified xsi:type="dcterms:W3CDTF">2026-04-09T06:47:00Z</dcterms:modified>
</cp:coreProperties>
</file>