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22EFF9AE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</w:t>
      </w:r>
      <w:r w:rsidR="00100136">
        <w:rPr>
          <w:color w:val="000000"/>
          <w:shd w:val="clear" w:color="auto" w:fill="FFFFFF"/>
        </w:rPr>
        <w:t xml:space="preserve">PANEVĖŽIO </w:t>
      </w:r>
      <w:r w:rsidR="005C1E16">
        <w:rPr>
          <w:color w:val="000000"/>
          <w:shd w:val="clear" w:color="auto" w:fill="FFFFFF"/>
        </w:rPr>
        <w:t>AUTOBUSŲ PARKAS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58400902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5C1E16">
        <w:rPr>
          <w:sz w:val="22"/>
          <w:szCs w:val="22"/>
        </w:rPr>
        <w:t>balandžio</w:t>
      </w:r>
      <w:r w:rsidR="00010567" w:rsidRPr="009629E8">
        <w:rPr>
          <w:sz w:val="22"/>
          <w:szCs w:val="22"/>
        </w:rPr>
        <w:t xml:space="preserve"> </w:t>
      </w:r>
      <w:r w:rsidR="000A3F4C">
        <w:rPr>
          <w:sz w:val="22"/>
          <w:szCs w:val="22"/>
        </w:rPr>
        <w:t>8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40C89EB2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UAB „</w:t>
      </w:r>
      <w:r w:rsidR="00943364">
        <w:rPr>
          <w:rFonts w:ascii="Times New Roman" w:hAnsi="Times New Roman" w:cs="Times New Roman"/>
          <w:bCs/>
          <w:shd w:val="clear" w:color="auto" w:fill="FFFFFF"/>
        </w:rPr>
        <w:t xml:space="preserve">Panevėžio </w:t>
      </w:r>
      <w:r w:rsidR="005C1E16">
        <w:rPr>
          <w:rFonts w:ascii="Times New Roman" w:hAnsi="Times New Roman" w:cs="Times New Roman"/>
          <w:bCs/>
          <w:shd w:val="clear" w:color="auto" w:fill="FFFFFF"/>
        </w:rPr>
        <w:t>autobusų parkas</w:t>
      </w:r>
      <w:r w:rsidRPr="009629E8">
        <w:rPr>
          <w:rFonts w:ascii="Times New Roman" w:hAnsi="Times New Roman" w:cs="Times New Roman"/>
          <w:bCs/>
          <w:shd w:val="clear" w:color="auto" w:fill="FFFFFF"/>
        </w:rPr>
        <w:t>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36DC1833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UAB „</w:t>
      </w:r>
      <w:r w:rsidR="005309B6">
        <w:rPr>
          <w:rFonts w:eastAsia="Calibri"/>
          <w:sz w:val="22"/>
          <w:szCs w:val="22"/>
          <w:shd w:val="clear" w:color="auto" w:fill="FFFFFF"/>
          <w:lang w:eastAsia="en-US"/>
        </w:rPr>
        <w:t xml:space="preserve">Panevėžio </w:t>
      </w:r>
      <w:r w:rsidR="00F351B5">
        <w:rPr>
          <w:bCs/>
          <w:shd w:val="clear" w:color="auto" w:fill="FFFFFF"/>
        </w:rPr>
        <w:t>autobusų parkas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UAB „</w:t>
      </w:r>
      <w:r w:rsidR="000F3DF3">
        <w:rPr>
          <w:bCs/>
          <w:sz w:val="22"/>
          <w:szCs w:val="22"/>
        </w:rPr>
        <w:t xml:space="preserve">Panevėžio </w:t>
      </w:r>
      <w:r w:rsidR="005C1E16">
        <w:rPr>
          <w:bCs/>
          <w:shd w:val="clear" w:color="auto" w:fill="FFFFFF"/>
        </w:rPr>
        <w:t>autobusų parkas</w:t>
      </w:r>
      <w:r w:rsidR="00970C42" w:rsidRPr="009629E8">
        <w:rPr>
          <w:bCs/>
          <w:sz w:val="22"/>
          <w:szCs w:val="22"/>
        </w:rPr>
        <w:t>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49498883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UAB „</w:t>
      </w:r>
      <w:r w:rsidR="000F3DF3">
        <w:rPr>
          <w:sz w:val="22"/>
          <w:szCs w:val="22"/>
        </w:rPr>
        <w:t xml:space="preserve">Panevėžio </w:t>
      </w:r>
      <w:r w:rsidR="005C1E16">
        <w:rPr>
          <w:bCs/>
          <w:shd w:val="clear" w:color="auto" w:fill="FFFFFF"/>
        </w:rPr>
        <w:t>autobusų parkas</w:t>
      </w:r>
      <w:r w:rsidRPr="009629E8">
        <w:rPr>
          <w:sz w:val="22"/>
          <w:szCs w:val="22"/>
        </w:rPr>
        <w:t>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8B1600" w:rsidRPr="007C59C8">
        <w:rPr>
          <w:sz w:val="22"/>
          <w:szCs w:val="22"/>
        </w:rPr>
        <w:t>4</w:t>
      </w:r>
      <w:r w:rsidR="007C59C8">
        <w:rPr>
          <w:sz w:val="22"/>
          <w:szCs w:val="22"/>
        </w:rPr>
        <w:t>9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lastRenderedPageBreak/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0107" w14:textId="77777777" w:rsidR="00A1409C" w:rsidRDefault="00A1409C" w:rsidP="00A52524">
      <w:r>
        <w:separator/>
      </w:r>
    </w:p>
  </w:endnote>
  <w:endnote w:type="continuationSeparator" w:id="0">
    <w:p w14:paraId="41A6BD34" w14:textId="77777777" w:rsidR="00A1409C" w:rsidRDefault="00A1409C" w:rsidP="00A52524">
      <w:r>
        <w:continuationSeparator/>
      </w:r>
    </w:p>
  </w:endnote>
  <w:endnote w:type="continuationNotice" w:id="1">
    <w:p w14:paraId="2BDB2071" w14:textId="77777777" w:rsidR="00A1409C" w:rsidRDefault="00A14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CF36" w14:textId="77777777" w:rsidR="00A1409C" w:rsidRDefault="00A1409C" w:rsidP="00A52524">
      <w:r>
        <w:separator/>
      </w:r>
    </w:p>
  </w:footnote>
  <w:footnote w:type="continuationSeparator" w:id="0">
    <w:p w14:paraId="78EC83F5" w14:textId="77777777" w:rsidR="00A1409C" w:rsidRDefault="00A1409C" w:rsidP="00A52524">
      <w:r>
        <w:continuationSeparator/>
      </w:r>
    </w:p>
  </w:footnote>
  <w:footnote w:type="continuationNotice" w:id="1">
    <w:p w14:paraId="25DDF9DA" w14:textId="77777777" w:rsidR="00A1409C" w:rsidRDefault="00A14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58339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711553">
    <w:abstractNumId w:val="5"/>
  </w:num>
  <w:num w:numId="3" w16cid:durableId="1894927444">
    <w:abstractNumId w:val="8"/>
  </w:num>
  <w:num w:numId="4" w16cid:durableId="1994329130">
    <w:abstractNumId w:val="0"/>
  </w:num>
  <w:num w:numId="5" w16cid:durableId="1698501441">
    <w:abstractNumId w:val="1"/>
  </w:num>
  <w:num w:numId="6" w16cid:durableId="1291283097">
    <w:abstractNumId w:val="2"/>
  </w:num>
  <w:num w:numId="7" w16cid:durableId="699671963">
    <w:abstractNumId w:val="7"/>
  </w:num>
  <w:num w:numId="8" w16cid:durableId="2128890547">
    <w:abstractNumId w:val="6"/>
  </w:num>
  <w:num w:numId="9" w16cid:durableId="1984115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5451C"/>
    <w:rsid w:val="0006183E"/>
    <w:rsid w:val="00066E6B"/>
    <w:rsid w:val="00066EF6"/>
    <w:rsid w:val="000673F4"/>
    <w:rsid w:val="00070FD7"/>
    <w:rsid w:val="00081D67"/>
    <w:rsid w:val="000913B9"/>
    <w:rsid w:val="000A3F4C"/>
    <w:rsid w:val="000B6C44"/>
    <w:rsid w:val="000C3941"/>
    <w:rsid w:val="000D4A32"/>
    <w:rsid w:val="000E2F3E"/>
    <w:rsid w:val="000F3DF3"/>
    <w:rsid w:val="000F47FD"/>
    <w:rsid w:val="00100136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551E"/>
    <w:rsid w:val="002A73A9"/>
    <w:rsid w:val="002B3A6A"/>
    <w:rsid w:val="002B502F"/>
    <w:rsid w:val="002B772E"/>
    <w:rsid w:val="002D7495"/>
    <w:rsid w:val="002E1C63"/>
    <w:rsid w:val="002F02BD"/>
    <w:rsid w:val="002F294E"/>
    <w:rsid w:val="002F6EE7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0294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09B6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1E16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02A6F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59C8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B1600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43364"/>
    <w:rsid w:val="009629E8"/>
    <w:rsid w:val="00963E17"/>
    <w:rsid w:val="00964813"/>
    <w:rsid w:val="00965126"/>
    <w:rsid w:val="0097074B"/>
    <w:rsid w:val="00970C42"/>
    <w:rsid w:val="0097321A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1409C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A7D7C"/>
    <w:rsid w:val="00EB3D70"/>
    <w:rsid w:val="00EC1D0F"/>
    <w:rsid w:val="00ED0D98"/>
    <w:rsid w:val="00ED441B"/>
    <w:rsid w:val="00ED54EC"/>
    <w:rsid w:val="00ED7CF4"/>
    <w:rsid w:val="00EE06A7"/>
    <w:rsid w:val="00F351B5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3045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2026-04-09T05:00:00Z</dcterms:created>
  <dcterms:modified xsi:type="dcterms:W3CDTF">2026-04-09T05:00:00Z</dcterms:modified>
</cp:coreProperties>
</file>