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D96E93" w:rsidRDefault="006539FD" w:rsidP="00CC0DF0">
      <w:pPr>
        <w:tabs>
          <w:tab w:val="left" w:pos="0"/>
        </w:tabs>
        <w:jc w:val="center"/>
        <w:rPr>
          <w:b/>
        </w:rPr>
      </w:pPr>
      <w:r w:rsidRPr="00D96E93">
        <w:rPr>
          <w:b/>
        </w:rPr>
        <w:t>AIŠKINAMASIS RAŠTAS</w:t>
      </w:r>
    </w:p>
    <w:p w14:paraId="66FB9BC9" w14:textId="68934DE3" w:rsidR="00766BA3" w:rsidRPr="00D96E93" w:rsidRDefault="00766BA3" w:rsidP="00766BA3">
      <w:pPr>
        <w:jc w:val="center"/>
        <w:rPr>
          <w:b/>
        </w:rPr>
      </w:pPr>
      <w:r w:rsidRPr="00D96E93">
        <w:rPr>
          <w:b/>
        </w:rPr>
        <w:t>DĖL SAVIVALDYBĖS TARYBOS 202</w:t>
      </w:r>
      <w:r w:rsidR="00D96E93" w:rsidRPr="00D96E93">
        <w:rPr>
          <w:b/>
        </w:rPr>
        <w:t>6</w:t>
      </w:r>
      <w:r w:rsidRPr="00D96E93">
        <w:rPr>
          <w:b/>
        </w:rPr>
        <w:t xml:space="preserve"> M. VASARIO 2</w:t>
      </w:r>
      <w:r w:rsidR="00D96E93" w:rsidRPr="00D96E93">
        <w:rPr>
          <w:b/>
        </w:rPr>
        <w:t>6</w:t>
      </w:r>
      <w:r w:rsidRPr="00D96E93">
        <w:rPr>
          <w:b/>
        </w:rPr>
        <w:t xml:space="preserve"> D. SPRENDIMO NR.</w:t>
      </w:r>
      <w:r w:rsidR="00223233" w:rsidRPr="00D96E93">
        <w:rPr>
          <w:b/>
        </w:rPr>
        <w:t xml:space="preserve"> </w:t>
      </w:r>
      <w:r w:rsidRPr="00D96E93">
        <w:rPr>
          <w:b/>
        </w:rPr>
        <w:t>1-3</w:t>
      </w:r>
      <w:r w:rsidR="00D96E93" w:rsidRPr="00D96E93">
        <w:rPr>
          <w:b/>
        </w:rPr>
        <w:t>1</w:t>
      </w:r>
      <w:r w:rsidRPr="00D96E93">
        <w:rPr>
          <w:b/>
        </w:rPr>
        <w:t xml:space="preserve"> „DĖL </w:t>
      </w:r>
      <w:r w:rsidRPr="00D96E93">
        <w:rPr>
          <w:b/>
          <w:bCs/>
        </w:rPr>
        <w:t>PANEVĖŽIO MIESTO SAVIVALDYBĖS 202</w:t>
      </w:r>
      <w:r w:rsidR="00D96E93" w:rsidRPr="00D96E93">
        <w:rPr>
          <w:b/>
          <w:bCs/>
        </w:rPr>
        <w:t>6</w:t>
      </w:r>
      <w:r w:rsidRPr="00D96E93">
        <w:rPr>
          <w:b/>
          <w:bCs/>
        </w:rPr>
        <w:t>–202</w:t>
      </w:r>
      <w:r w:rsidR="00D96E93" w:rsidRPr="00D96E93">
        <w:rPr>
          <w:b/>
          <w:bCs/>
        </w:rPr>
        <w:t>8</w:t>
      </w:r>
      <w:r w:rsidRPr="00D96E93">
        <w:rPr>
          <w:b/>
          <w:bCs/>
        </w:rPr>
        <w:t xml:space="preserve"> METŲ STRATEGINIO VEIKLOS PLANO, SOCIALINĖS IR EKONOMINĖS PLĖTROS PROGRAMŲ PATVIRTINIMO“ PAKEITIMO</w:t>
      </w:r>
    </w:p>
    <w:p w14:paraId="7D989DD2" w14:textId="77777777" w:rsidR="0021258E" w:rsidRPr="00D96E93" w:rsidRDefault="0021258E" w:rsidP="00B42A26">
      <w:pPr>
        <w:jc w:val="center"/>
        <w:rPr>
          <w:b/>
        </w:rPr>
      </w:pPr>
    </w:p>
    <w:p w14:paraId="77C4EA46" w14:textId="68C9E4DD" w:rsidR="006539FD" w:rsidRPr="00D96E93" w:rsidRDefault="00F56BB8" w:rsidP="001352EF">
      <w:pPr>
        <w:tabs>
          <w:tab w:val="left" w:pos="0"/>
        </w:tabs>
        <w:jc w:val="center"/>
      </w:pPr>
      <w:r w:rsidRPr="00D96E93">
        <w:t>20</w:t>
      </w:r>
      <w:r w:rsidR="0078280A" w:rsidRPr="00D96E93">
        <w:t>2</w:t>
      </w:r>
      <w:r w:rsidR="00D96E93" w:rsidRPr="00D96E93">
        <w:t>6</w:t>
      </w:r>
      <w:r w:rsidRPr="00D96E93">
        <w:t xml:space="preserve"> m.</w:t>
      </w:r>
      <w:r w:rsidR="00AD3C96" w:rsidRPr="00D96E93">
        <w:t xml:space="preserve"> </w:t>
      </w:r>
      <w:r w:rsidR="00C35A32">
        <w:t>balandžio 13</w:t>
      </w:r>
      <w:r w:rsidR="00AD3C96" w:rsidRPr="00D96E93">
        <w:t xml:space="preserve"> </w:t>
      </w:r>
      <w:r w:rsidRPr="00D96E93">
        <w:t>d.</w:t>
      </w:r>
    </w:p>
    <w:p w14:paraId="77C4EA47" w14:textId="77777777" w:rsidR="006539FD" w:rsidRPr="00D96E93" w:rsidRDefault="006539FD" w:rsidP="001352EF">
      <w:pPr>
        <w:tabs>
          <w:tab w:val="left" w:pos="0"/>
        </w:tabs>
        <w:jc w:val="center"/>
      </w:pPr>
      <w:r w:rsidRPr="00D96E93">
        <w:t>Panevėžys</w:t>
      </w:r>
    </w:p>
    <w:p w14:paraId="185E7319" w14:textId="77777777" w:rsidR="00AA299B" w:rsidRPr="00D96E93" w:rsidRDefault="00AA299B" w:rsidP="001352EF">
      <w:pPr>
        <w:tabs>
          <w:tab w:val="left" w:pos="0"/>
        </w:tabs>
        <w:jc w:val="center"/>
      </w:pPr>
    </w:p>
    <w:p w14:paraId="28EE084C" w14:textId="77777777" w:rsidR="00B0429B" w:rsidRPr="00745849" w:rsidRDefault="00B0429B" w:rsidP="00B0429B">
      <w:pPr>
        <w:tabs>
          <w:tab w:val="left" w:pos="0"/>
        </w:tabs>
        <w:ind w:firstLine="720"/>
        <w:jc w:val="both"/>
      </w:pPr>
      <w:r w:rsidRPr="00745849">
        <w:rPr>
          <w:b/>
        </w:rPr>
        <w:t>1. Sprendimo projekto tikslai ir uždaviniai:</w:t>
      </w:r>
      <w:r w:rsidRPr="00745849">
        <w:t xml:space="preserve"> </w:t>
      </w:r>
    </w:p>
    <w:p w14:paraId="4EC119FC" w14:textId="7505693B" w:rsidR="00B0429B" w:rsidRPr="00745849" w:rsidRDefault="00B0429B" w:rsidP="00B0429B">
      <w:pPr>
        <w:tabs>
          <w:tab w:val="left" w:pos="0"/>
        </w:tabs>
        <w:spacing w:before="240" w:line="360" w:lineRule="auto"/>
        <w:ind w:firstLine="720"/>
        <w:jc w:val="both"/>
      </w:pPr>
      <w:r w:rsidRPr="00745849">
        <w:t xml:space="preserve">           Panevėžio miesto savivaldybės taryba 202</w:t>
      </w:r>
      <w:r w:rsidR="00D96E93" w:rsidRPr="00745849">
        <w:t>6</w:t>
      </w:r>
      <w:r w:rsidRPr="00745849">
        <w:t xml:space="preserve"> m. </w:t>
      </w:r>
      <w:r w:rsidR="00590621" w:rsidRPr="00745849">
        <w:t>vasario 2</w:t>
      </w:r>
      <w:r w:rsidR="00D96E93" w:rsidRPr="00745849">
        <w:t>6</w:t>
      </w:r>
      <w:r w:rsidR="00590621" w:rsidRPr="00745849">
        <w:t xml:space="preserve"> di</w:t>
      </w:r>
      <w:r w:rsidRPr="00745849">
        <w:t>enos sprendimu Nr.1-</w:t>
      </w:r>
      <w:r w:rsidR="00590621" w:rsidRPr="00745849">
        <w:t>3</w:t>
      </w:r>
      <w:r w:rsidR="00D96E93" w:rsidRPr="00745849">
        <w:t>1</w:t>
      </w:r>
      <w:r w:rsidRPr="00745849">
        <w:t xml:space="preserve"> patvirtino Panevėžio miesto savivaldybės socialinės ir ekonominės plėtros programas.  Priėmus sprendimą bus patikslint</w:t>
      </w:r>
      <w:r w:rsidR="00CD222A" w:rsidRPr="00745849">
        <w:t>i</w:t>
      </w:r>
      <w:r w:rsidRPr="00745849">
        <w:t xml:space="preserve"> 202</w:t>
      </w:r>
      <w:r w:rsidR="00D96E93" w:rsidRPr="00745849">
        <w:t>6</w:t>
      </w:r>
      <w:r w:rsidRPr="00745849">
        <w:t xml:space="preserve"> </w:t>
      </w:r>
      <w:r w:rsidRPr="00745849">
        <w:rPr>
          <w:b/>
          <w:bCs/>
        </w:rPr>
        <w:t xml:space="preserve">– </w:t>
      </w:r>
      <w:r w:rsidRPr="00745849">
        <w:t>202</w:t>
      </w:r>
      <w:r w:rsidR="00D96E93" w:rsidRPr="00745849">
        <w:t>8</w:t>
      </w:r>
      <w:r w:rsidRPr="00745849">
        <w:rPr>
          <w:b/>
          <w:bCs/>
        </w:rPr>
        <w:t xml:space="preserve"> </w:t>
      </w:r>
      <w:r w:rsidRPr="00745849">
        <w:t xml:space="preserve"> m. program</w:t>
      </w:r>
      <w:r w:rsidR="00CD222A" w:rsidRPr="00745849">
        <w:t>ų asignavimai</w:t>
      </w:r>
      <w:r w:rsidR="0079702A" w:rsidRPr="00745849">
        <w:t>.</w:t>
      </w:r>
      <w:r w:rsidRPr="00745849">
        <w:t xml:space="preserve"> </w:t>
      </w:r>
    </w:p>
    <w:p w14:paraId="610EB23C" w14:textId="77777777" w:rsidR="00B0429B" w:rsidRPr="00C35A32" w:rsidRDefault="00B0429B" w:rsidP="00B0429B">
      <w:pPr>
        <w:tabs>
          <w:tab w:val="left" w:pos="0"/>
        </w:tabs>
        <w:ind w:firstLine="720"/>
        <w:jc w:val="both"/>
        <w:rPr>
          <w:color w:val="EE0000"/>
        </w:rPr>
      </w:pPr>
    </w:p>
    <w:p w14:paraId="0BD891E6" w14:textId="77777777" w:rsidR="00B0429B" w:rsidRPr="00C35D61" w:rsidRDefault="00B0429B" w:rsidP="00B0429B">
      <w:pPr>
        <w:ind w:firstLine="709"/>
        <w:jc w:val="both"/>
      </w:pPr>
      <w:r w:rsidRPr="00C35D61">
        <w:rPr>
          <w:b/>
        </w:rPr>
        <w:t xml:space="preserve">2. </w:t>
      </w:r>
      <w:r w:rsidRPr="00C35D61">
        <w:rPr>
          <w:b/>
          <w:bCs/>
        </w:rPr>
        <w:t>Siūlomos teisinio reguliavimo nuostatos, laukiami rezultatai:</w:t>
      </w:r>
      <w:r w:rsidRPr="00C35D61">
        <w:t xml:space="preserve"> </w:t>
      </w:r>
    </w:p>
    <w:p w14:paraId="0E61DFD4" w14:textId="77777777" w:rsidR="00B0429B" w:rsidRPr="00C35D61" w:rsidRDefault="00B0429B" w:rsidP="00B0429B">
      <w:pPr>
        <w:ind w:firstLine="709"/>
        <w:jc w:val="both"/>
      </w:pPr>
    </w:p>
    <w:p w14:paraId="5BD46F20" w14:textId="77777777" w:rsidR="00B0429B" w:rsidRPr="00C35D61" w:rsidRDefault="00B0429B" w:rsidP="00B0429B">
      <w:pPr>
        <w:spacing w:line="360" w:lineRule="auto"/>
        <w:ind w:firstLine="709"/>
        <w:jc w:val="both"/>
      </w:pPr>
      <w:r w:rsidRPr="00C35D61">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C35D61">
        <w:rPr>
          <w:bCs/>
        </w:rPr>
        <w:t xml:space="preserve">dalimi </w:t>
      </w:r>
      <w:r w:rsidRPr="00C35D61">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2B7338C" w14:textId="22D0C2A5" w:rsidR="00FB5590" w:rsidRPr="00C35D61" w:rsidRDefault="00FB5590" w:rsidP="00B0429B">
      <w:pPr>
        <w:spacing w:line="360" w:lineRule="auto"/>
        <w:ind w:firstLine="709"/>
        <w:jc w:val="both"/>
      </w:pPr>
      <w:r w:rsidRPr="00C35D61">
        <w:t xml:space="preserve">Remiantis </w:t>
      </w:r>
      <w:r w:rsidRPr="00C35D61">
        <w:rPr>
          <w:bCs/>
          <w:szCs w:val="20"/>
        </w:rPr>
        <w:t>Lietuvos Respublikos strateginio valdymo įstatymo 24 straipsnio 2 dalimi – „Strateginius veiklos planus tvirtina valstybės biudžeto asignavimų valdytojai ir savivaldybių tarybos“.</w:t>
      </w:r>
    </w:p>
    <w:p w14:paraId="7FB817C8" w14:textId="77777777" w:rsidR="00B0429B" w:rsidRPr="00C35D61" w:rsidRDefault="00B0429B" w:rsidP="00B0429B">
      <w:pPr>
        <w:tabs>
          <w:tab w:val="left" w:pos="0"/>
          <w:tab w:val="left" w:pos="709"/>
          <w:tab w:val="left" w:pos="1418"/>
        </w:tabs>
        <w:spacing w:line="360" w:lineRule="auto"/>
        <w:jc w:val="both"/>
      </w:pPr>
      <w:r w:rsidRPr="00C35D61">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0F7E01" w:rsidRDefault="00B0429B" w:rsidP="00B0429B">
      <w:pPr>
        <w:tabs>
          <w:tab w:val="left" w:pos="0"/>
          <w:tab w:val="left" w:pos="709"/>
        </w:tabs>
        <w:spacing w:line="360" w:lineRule="auto"/>
        <w:jc w:val="both"/>
      </w:pPr>
      <w:r w:rsidRPr="00C35A32">
        <w:rPr>
          <w:color w:val="EE0000"/>
        </w:rPr>
        <w:tab/>
      </w:r>
      <w:r w:rsidRPr="000F7E01">
        <w:t xml:space="preserve">Keičiami asignavimai šiose programose: </w:t>
      </w:r>
    </w:p>
    <w:p w14:paraId="56C79C51" w14:textId="7EFDC209" w:rsidR="001D3FD2" w:rsidRPr="000F7E01" w:rsidRDefault="001D3FD2" w:rsidP="001D3FD2">
      <w:pPr>
        <w:tabs>
          <w:tab w:val="left" w:pos="0"/>
          <w:tab w:val="left" w:pos="709"/>
        </w:tabs>
        <w:spacing w:line="360" w:lineRule="auto"/>
        <w:jc w:val="both"/>
      </w:pPr>
      <w:r w:rsidRPr="000F7E01">
        <w:rPr>
          <w:b/>
          <w:bCs/>
          <w:i/>
          <w:iCs/>
        </w:rPr>
        <w:t>Investicijų projektų programa (02)</w:t>
      </w:r>
      <w:r w:rsidRPr="000F7E01">
        <w:t xml:space="preserve"> – perskirstomos </w:t>
      </w:r>
      <w:bookmarkStart w:id="0" w:name="_Hlk216082475"/>
      <w:r w:rsidRPr="000F7E01">
        <w:t>Likučio lėšos (L)</w:t>
      </w:r>
      <w:bookmarkEnd w:id="0"/>
      <w:r w:rsidRPr="000F7E01">
        <w:t>, bendra Likučio suma – 11053,2 tūkst. Eur nesikeičia. Lėšos perskirstomos tarp projektų būtinoms veikloms vykdyti.</w:t>
      </w:r>
    </w:p>
    <w:p w14:paraId="2979C522" w14:textId="4AA019BF" w:rsidR="00215D58" w:rsidRPr="000F7E01" w:rsidRDefault="00215D58" w:rsidP="00215D58">
      <w:pPr>
        <w:tabs>
          <w:tab w:val="left" w:pos="0"/>
          <w:tab w:val="left" w:pos="709"/>
        </w:tabs>
        <w:spacing w:line="360" w:lineRule="auto"/>
        <w:jc w:val="both"/>
      </w:pPr>
      <w:r w:rsidRPr="000F7E01">
        <w:rPr>
          <w:b/>
          <w:bCs/>
          <w:i/>
          <w:iCs/>
        </w:rPr>
        <w:t>Savivaldybės turto valdymo programa (06)</w:t>
      </w:r>
      <w:r w:rsidRPr="000F7E01">
        <w:t xml:space="preserve"> –  Likučio lėšos (L) sudarys – 841,9 tūkst. Eur.  Bendros (L) lėšos nesikeičia, bet perskirstomos tarp priemonių. </w:t>
      </w:r>
    </w:p>
    <w:p w14:paraId="2D12352C" w14:textId="11F5C868" w:rsidR="000957DC" w:rsidRDefault="000957DC" w:rsidP="000957DC">
      <w:pPr>
        <w:tabs>
          <w:tab w:val="left" w:pos="0"/>
          <w:tab w:val="left" w:pos="709"/>
        </w:tabs>
        <w:spacing w:line="360" w:lineRule="auto"/>
        <w:jc w:val="both"/>
      </w:pPr>
      <w:bookmarkStart w:id="1" w:name="_Hlk216083080"/>
      <w:r w:rsidRPr="000F7E01">
        <w:rPr>
          <w:b/>
          <w:bCs/>
          <w:i/>
          <w:iCs/>
        </w:rPr>
        <w:t>Miesto infrastruktūros objektų plėtros, modernizavimo  ir priežiūros programa</w:t>
      </w:r>
      <w:r w:rsidRPr="000F7E01">
        <w:rPr>
          <w:b/>
          <w:bCs/>
        </w:rPr>
        <w:t xml:space="preserve"> </w:t>
      </w:r>
      <w:r w:rsidRPr="000F7E01">
        <w:rPr>
          <w:b/>
          <w:bCs/>
          <w:i/>
          <w:iCs/>
        </w:rPr>
        <w:t>(10)</w:t>
      </w:r>
      <w:r w:rsidRPr="000F7E01">
        <w:t xml:space="preserve"> – </w:t>
      </w:r>
      <w:bookmarkStart w:id="2" w:name="_Hlk225148047"/>
      <w:bookmarkStart w:id="3" w:name="_Hlk213665579"/>
      <w:bookmarkEnd w:id="1"/>
      <w:r w:rsidR="000F7E01" w:rsidRPr="000F7E01">
        <w:t xml:space="preserve">Savivaldybės biudžeto lėšos </w:t>
      </w:r>
      <w:r w:rsidRPr="000F7E01">
        <w:t>(</w:t>
      </w:r>
      <w:r w:rsidR="000F7E01" w:rsidRPr="000F7E01">
        <w:t>SB</w:t>
      </w:r>
      <w:r w:rsidRPr="000F7E01">
        <w:t xml:space="preserve">) </w:t>
      </w:r>
      <w:bookmarkEnd w:id="2"/>
      <w:r w:rsidRPr="000F7E01">
        <w:t xml:space="preserve">sudarys </w:t>
      </w:r>
      <w:r w:rsidR="000F7E01" w:rsidRPr="000F7E01">
        <w:t>13841,8 tūkst. Eur</w:t>
      </w:r>
      <w:r w:rsidRPr="000F7E01">
        <w:t xml:space="preserve"> (</w:t>
      </w:r>
      <w:r w:rsidR="000F7E01" w:rsidRPr="000F7E01">
        <w:t>mažinama</w:t>
      </w:r>
      <w:r w:rsidRPr="000F7E01">
        <w:t xml:space="preserve"> </w:t>
      </w:r>
      <w:r w:rsidR="000F7E01" w:rsidRPr="000F7E01">
        <w:t>18,9</w:t>
      </w:r>
      <w:r w:rsidRPr="000F7E01">
        <w:t xml:space="preserve"> tūkst. Eur – </w:t>
      </w:r>
      <w:r w:rsidR="009764D5">
        <w:t xml:space="preserve">priemonėje </w:t>
      </w:r>
      <w:r w:rsidRPr="000F7E01">
        <w:t>03.0</w:t>
      </w:r>
      <w:r w:rsidR="000F7E01" w:rsidRPr="000F7E01">
        <w:t>2</w:t>
      </w:r>
      <w:r w:rsidRPr="000F7E01">
        <w:t>.01.</w:t>
      </w:r>
      <w:r w:rsidR="009764D5">
        <w:t xml:space="preserve"> </w:t>
      </w:r>
      <w:r w:rsidRPr="000F7E01">
        <w:t>„</w:t>
      </w:r>
      <w:r w:rsidR="000F7E01" w:rsidRPr="000F7E01">
        <w:t>Gedimų, įvykusių Savivaldybei priklausančiuose statiniuose, likvidavimas, statinių nugriovimas</w:t>
      </w:r>
      <w:r w:rsidRPr="000F7E01">
        <w:t>“ priemon</w:t>
      </w:r>
      <w:r w:rsidR="000F7E01" w:rsidRPr="000F7E01">
        <w:t xml:space="preserve">ei. Šios lėšos perkeliamos į </w:t>
      </w:r>
      <w:r w:rsidR="006B2282">
        <w:t xml:space="preserve">12, </w:t>
      </w:r>
      <w:r w:rsidR="000F7E01" w:rsidRPr="000F7E01">
        <w:t>13 program</w:t>
      </w:r>
      <w:r w:rsidR="006B2282">
        <w:t>as.</w:t>
      </w:r>
    </w:p>
    <w:p w14:paraId="40DF546F" w14:textId="5357E4A1" w:rsidR="00C7700C" w:rsidRPr="00112AAF" w:rsidRDefault="00C7700C" w:rsidP="00C7700C">
      <w:pPr>
        <w:tabs>
          <w:tab w:val="left" w:pos="0"/>
          <w:tab w:val="left" w:pos="709"/>
        </w:tabs>
        <w:spacing w:line="360" w:lineRule="auto"/>
        <w:jc w:val="both"/>
      </w:pPr>
      <w:r w:rsidRPr="00112AAF">
        <w:rPr>
          <w:b/>
          <w:bCs/>
          <w:i/>
          <w:iCs/>
        </w:rPr>
        <w:t>Kultūros ir meno programa (11) –</w:t>
      </w:r>
      <w:r w:rsidRPr="00112AAF">
        <w:t xml:space="preserve">  </w:t>
      </w:r>
      <w:r w:rsidR="00112AAF" w:rsidRPr="00112AAF">
        <w:t xml:space="preserve">Savivaldybės biudžeto </w:t>
      </w:r>
      <w:r w:rsidRPr="00112AAF">
        <w:t xml:space="preserve"> (S</w:t>
      </w:r>
      <w:r w:rsidR="00112AAF" w:rsidRPr="00112AAF">
        <w:t>B</w:t>
      </w:r>
      <w:r w:rsidRPr="00112AAF">
        <w:t xml:space="preserve">) sudarys – </w:t>
      </w:r>
      <w:r w:rsidR="00112AAF" w:rsidRPr="00112AAF">
        <w:t>10547,7</w:t>
      </w:r>
      <w:r w:rsidRPr="00112AAF">
        <w:t xml:space="preserve"> tūkst. Eur. (S</w:t>
      </w:r>
      <w:r w:rsidR="00112AAF" w:rsidRPr="00112AAF">
        <w:t xml:space="preserve">B) </w:t>
      </w:r>
      <w:r w:rsidRPr="00112AAF">
        <w:t>lėšos</w:t>
      </w:r>
      <w:r w:rsidR="00112AAF" w:rsidRPr="00112AAF">
        <w:t xml:space="preserve">. </w:t>
      </w:r>
      <w:r w:rsidR="00E758FA">
        <w:t>L</w:t>
      </w:r>
      <w:r w:rsidR="00E758FA" w:rsidRPr="00E758FA">
        <w:t>ėšos iš pajamų už prekes ir paslaugas</w:t>
      </w:r>
      <w:r w:rsidR="00E758FA">
        <w:t xml:space="preserve"> (SP) sudarys – 829,1 tūkst. Eur</w:t>
      </w:r>
      <w:r w:rsidR="00E758FA" w:rsidRPr="00E758FA">
        <w:t>.</w:t>
      </w:r>
      <w:r w:rsidR="00E758FA">
        <w:t xml:space="preserve"> </w:t>
      </w:r>
      <w:r w:rsidR="00112AAF" w:rsidRPr="00112AAF">
        <w:t xml:space="preserve">Perskirstomi </w:t>
      </w:r>
      <w:r w:rsidR="00112AAF" w:rsidRPr="00112AAF">
        <w:lastRenderedPageBreak/>
        <w:t>asignavimai tarp asignavimų valdytojų dėl Kino centro „Garsas“ ir Stasio Eidrigevičiaus menų centro reorganizavimo. Iš Kino centro „Garsas“ Stasio Eidrigevičiaus menų centrui perkeliama 345,4 tūkst. Eur asignavimų, kuriuos sudaro 271,9 tūkst. Eur Savivaldybės biudžeto lėšos ir 73,5 tūkst. Eur lėšos iš pajamų už prekes ir paslaugas.</w:t>
      </w:r>
    </w:p>
    <w:p w14:paraId="52B6F513" w14:textId="2679D80F" w:rsidR="00C7700C" w:rsidRPr="008C0754" w:rsidRDefault="00C7700C" w:rsidP="00C7700C">
      <w:pPr>
        <w:tabs>
          <w:tab w:val="left" w:pos="0"/>
          <w:tab w:val="left" w:pos="709"/>
        </w:tabs>
        <w:spacing w:line="360" w:lineRule="auto"/>
        <w:jc w:val="both"/>
      </w:pPr>
      <w:r w:rsidRPr="008C0754">
        <w:rPr>
          <w:b/>
          <w:bCs/>
          <w:i/>
          <w:iCs/>
        </w:rPr>
        <w:t>Sporto programa (12)</w:t>
      </w:r>
      <w:r w:rsidRPr="008C0754">
        <w:t xml:space="preserve"> –  </w:t>
      </w:r>
      <w:r w:rsidR="008C0754" w:rsidRPr="008C0754">
        <w:t xml:space="preserve">Savivaldybės </w:t>
      </w:r>
      <w:r w:rsidRPr="008C0754">
        <w:t>biudžeto lėšos (</w:t>
      </w:r>
      <w:r w:rsidR="008C0754" w:rsidRPr="008C0754">
        <w:t>S</w:t>
      </w:r>
      <w:r w:rsidRPr="008C0754">
        <w:t xml:space="preserve">B) sudarys – </w:t>
      </w:r>
      <w:r w:rsidR="008C0754" w:rsidRPr="008C0754">
        <w:t>3893,8</w:t>
      </w:r>
      <w:r w:rsidRPr="008C0754">
        <w:t xml:space="preserve"> tūkst. Eur (didinama </w:t>
      </w:r>
      <w:r w:rsidR="008C0754" w:rsidRPr="008C0754">
        <w:t>2,2</w:t>
      </w:r>
      <w:r w:rsidRPr="008C0754">
        <w:t xml:space="preserve"> tūkst. Eur –</w:t>
      </w:r>
      <w:r w:rsidR="00E758FA">
        <w:t xml:space="preserve"> </w:t>
      </w:r>
      <w:r w:rsidR="00E758FA" w:rsidRPr="00E758FA">
        <w:t>Sporto centrui avarinių inžinerinių sistemų gedimų likvidavimui</w:t>
      </w:r>
      <w:r w:rsidR="00F8194C">
        <w:t>).</w:t>
      </w:r>
    </w:p>
    <w:p w14:paraId="5EE561DA" w14:textId="28E7E658" w:rsidR="002B0350" w:rsidRPr="004A0DD4" w:rsidRDefault="000256AA" w:rsidP="0014559E">
      <w:pPr>
        <w:tabs>
          <w:tab w:val="left" w:pos="0"/>
          <w:tab w:val="left" w:pos="709"/>
        </w:tabs>
        <w:spacing w:line="360" w:lineRule="auto"/>
        <w:jc w:val="both"/>
      </w:pPr>
      <w:bookmarkStart w:id="4" w:name="_Hlk205451280"/>
      <w:bookmarkEnd w:id="3"/>
      <w:r w:rsidRPr="004A0DD4">
        <w:rPr>
          <w:b/>
          <w:bCs/>
          <w:i/>
          <w:iCs/>
        </w:rPr>
        <w:t>Švietimo ir ugdymo programa (13)</w:t>
      </w:r>
      <w:r w:rsidR="00042B60" w:rsidRPr="004A0DD4">
        <w:t xml:space="preserve"> </w:t>
      </w:r>
      <w:r w:rsidR="00042B60" w:rsidRPr="004A0DD4">
        <w:rPr>
          <w:b/>
          <w:bCs/>
          <w:i/>
          <w:iCs/>
        </w:rPr>
        <w:t>–</w:t>
      </w:r>
      <w:bookmarkEnd w:id="4"/>
      <w:r w:rsidR="004A0639" w:rsidRPr="004A0DD4">
        <w:rPr>
          <w:b/>
          <w:bCs/>
          <w:i/>
          <w:iCs/>
        </w:rPr>
        <w:t xml:space="preserve"> </w:t>
      </w:r>
      <w:r w:rsidR="004A0DD4" w:rsidRPr="004A0DD4">
        <w:t xml:space="preserve">Savivaldybės biudžeto lėšos </w:t>
      </w:r>
      <w:r w:rsidR="00D25EC4" w:rsidRPr="004A0DD4">
        <w:t>(</w:t>
      </w:r>
      <w:r w:rsidR="004A0DD4" w:rsidRPr="004A0DD4">
        <w:t>S</w:t>
      </w:r>
      <w:r w:rsidR="00D25EC4" w:rsidRPr="004A0DD4">
        <w:t>B</w:t>
      </w:r>
      <w:r w:rsidR="00D94D55" w:rsidRPr="004A0DD4">
        <w:t xml:space="preserve">) </w:t>
      </w:r>
      <w:r w:rsidR="00D25EC4" w:rsidRPr="004A0DD4">
        <w:t xml:space="preserve">sudarys – </w:t>
      </w:r>
      <w:r w:rsidR="004A0DD4" w:rsidRPr="004A0DD4">
        <w:t>36360,9</w:t>
      </w:r>
      <w:r w:rsidR="00D25EC4" w:rsidRPr="004A0DD4">
        <w:t xml:space="preserve"> tūkst. Eur</w:t>
      </w:r>
      <w:r w:rsidR="005A283D" w:rsidRPr="004A0DD4">
        <w:t>.</w:t>
      </w:r>
      <w:r w:rsidR="00D25EC4" w:rsidRPr="004A0DD4">
        <w:rPr>
          <w:b/>
          <w:bCs/>
        </w:rPr>
        <w:t xml:space="preserve"> </w:t>
      </w:r>
      <w:r w:rsidR="00D25EC4" w:rsidRPr="004A0DD4">
        <w:t>(</w:t>
      </w:r>
      <w:r w:rsidR="004A0DD4" w:rsidRPr="004A0DD4">
        <w:t>S</w:t>
      </w:r>
      <w:r w:rsidR="00D25EC4" w:rsidRPr="004A0DD4">
        <w:t>B</w:t>
      </w:r>
      <w:r w:rsidR="00DB697C" w:rsidRPr="004A0DD4">
        <w:t>)</w:t>
      </w:r>
      <w:r w:rsidR="00D25EC4" w:rsidRPr="004A0DD4">
        <w:t xml:space="preserve"> lėšos didinamos </w:t>
      </w:r>
      <w:r w:rsidR="004A0DD4" w:rsidRPr="004A0DD4">
        <w:t>16,7</w:t>
      </w:r>
      <w:r w:rsidR="00D25EC4" w:rsidRPr="004A0DD4">
        <w:t xml:space="preserve"> tūkst. Eur</w:t>
      </w:r>
      <w:r w:rsidR="009764D5" w:rsidRPr="004A0DD4">
        <w:t xml:space="preserve"> priemonė</w:t>
      </w:r>
      <w:r w:rsidR="004A0DD4" w:rsidRPr="004A0DD4">
        <w:t>se</w:t>
      </w:r>
      <w:r w:rsidR="00DB697C" w:rsidRPr="004A0DD4">
        <w:t xml:space="preserve"> </w:t>
      </w:r>
      <w:r w:rsidR="004A0DD4" w:rsidRPr="004A0DD4">
        <w:t xml:space="preserve">01.01.01 „Bendrojo ugdymo mokyklų išlaikymas ir programų įgyvendinimas“ ir </w:t>
      </w:r>
      <w:r w:rsidR="00DB697C" w:rsidRPr="004A0DD4">
        <w:t xml:space="preserve">01.01.03 </w:t>
      </w:r>
      <w:bookmarkStart w:id="5" w:name="_Hlk226961754"/>
      <w:r w:rsidR="00DB697C" w:rsidRPr="004A0DD4">
        <w:t>„</w:t>
      </w:r>
      <w:bookmarkEnd w:id="5"/>
      <w:r w:rsidR="00DB697C" w:rsidRPr="004A0DD4">
        <w:t>Bendrojo ugdymo mokyklų išlaikymas ir programų įgyvendinimas“</w:t>
      </w:r>
      <w:r w:rsidR="004A0DD4" w:rsidRPr="004A0DD4">
        <w:t xml:space="preserve"> </w:t>
      </w:r>
      <w:r w:rsidR="00D94D55" w:rsidRPr="004A0DD4">
        <w:t>)</w:t>
      </w:r>
      <w:r w:rsidR="007F5163" w:rsidRPr="004A0DD4">
        <w:t>.</w:t>
      </w:r>
    </w:p>
    <w:p w14:paraId="2365693A" w14:textId="1918C07B" w:rsidR="008C0754" w:rsidRPr="008C0754" w:rsidRDefault="000F7493" w:rsidP="0048297E">
      <w:pPr>
        <w:tabs>
          <w:tab w:val="left" w:pos="0"/>
          <w:tab w:val="left" w:pos="709"/>
        </w:tabs>
        <w:spacing w:line="360" w:lineRule="auto"/>
        <w:jc w:val="both"/>
      </w:pPr>
      <w:r w:rsidRPr="008C0754">
        <w:rPr>
          <w:b/>
          <w:bCs/>
          <w:i/>
          <w:iCs/>
        </w:rPr>
        <w:t>Socialinės paramos įgyvendinimo programa (15)</w:t>
      </w:r>
      <w:r w:rsidRPr="008C0754">
        <w:rPr>
          <w:b/>
          <w:bCs/>
        </w:rPr>
        <w:t xml:space="preserve"> </w:t>
      </w:r>
      <w:r w:rsidRPr="008C0754">
        <w:t xml:space="preserve"> –  </w:t>
      </w:r>
      <w:r w:rsidR="0096022C" w:rsidRPr="008C0754">
        <w:t>Valstybės lėšos kitoms dotacijoms (</w:t>
      </w:r>
      <w:r w:rsidR="006F6DC4" w:rsidRPr="008C0754">
        <w:t>VB</w:t>
      </w:r>
      <w:r w:rsidR="0096022C" w:rsidRPr="008C0754">
        <w:t>) sudarys 1</w:t>
      </w:r>
      <w:r w:rsidR="00F5469F" w:rsidRPr="008C0754">
        <w:t>36</w:t>
      </w:r>
      <w:r w:rsidR="008C0754" w:rsidRPr="008C0754">
        <w:t>3</w:t>
      </w:r>
      <w:r w:rsidR="00F5469F" w:rsidRPr="008C0754">
        <w:t>,5</w:t>
      </w:r>
      <w:r w:rsidR="0096022C" w:rsidRPr="008C0754">
        <w:t xml:space="preserve"> tūkst. Eur</w:t>
      </w:r>
      <w:r w:rsidR="006F6DC4" w:rsidRPr="008C0754">
        <w:t>.</w:t>
      </w:r>
      <w:r w:rsidR="0096022C" w:rsidRPr="008C0754">
        <w:t xml:space="preserve"> </w:t>
      </w:r>
      <w:r w:rsidR="006F6DC4" w:rsidRPr="008C0754">
        <w:t xml:space="preserve">(VB) didinama </w:t>
      </w:r>
      <w:r w:rsidR="008C0754" w:rsidRPr="008C0754">
        <w:t>1</w:t>
      </w:r>
      <w:r w:rsidR="00F5469F" w:rsidRPr="008C0754">
        <w:t xml:space="preserve">,0 </w:t>
      </w:r>
      <w:r w:rsidR="006F6DC4" w:rsidRPr="008C0754">
        <w:t>tūkst. Eur</w:t>
      </w:r>
      <w:r w:rsidR="00DB697C" w:rsidRPr="008C0754">
        <w:t xml:space="preserve">, </w:t>
      </w:r>
      <w:r w:rsidR="009764D5">
        <w:t xml:space="preserve">priemonėje </w:t>
      </w:r>
      <w:r w:rsidR="00DB697C" w:rsidRPr="008C0754">
        <w:t>01.01.01.</w:t>
      </w:r>
      <w:r w:rsidR="009764D5">
        <w:t xml:space="preserve"> </w:t>
      </w:r>
      <w:r w:rsidR="00DB697C" w:rsidRPr="008C0754">
        <w:t>„Išmokų, kompensacijų ir socialinės paramos mokiniams skyrimas ir mokėjimas iš valstybės biudžeto lėšų“</w:t>
      </w:r>
      <w:r w:rsidR="003F2984" w:rsidRPr="008C0754">
        <w:t xml:space="preserve">. </w:t>
      </w:r>
    </w:p>
    <w:p w14:paraId="1EDAF1EC" w14:textId="2D42F046" w:rsidR="008C0754" w:rsidRPr="008C0754" w:rsidRDefault="00D3036A" w:rsidP="0048297E">
      <w:pPr>
        <w:tabs>
          <w:tab w:val="left" w:pos="0"/>
          <w:tab w:val="left" w:pos="709"/>
        </w:tabs>
        <w:spacing w:line="360" w:lineRule="auto"/>
        <w:jc w:val="both"/>
      </w:pPr>
      <w:r>
        <w:t xml:space="preserve">Lėšos skirtos </w:t>
      </w:r>
      <w:r w:rsidRPr="00D3036A">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8C0754">
        <w:t xml:space="preserve"> </w:t>
      </w:r>
    </w:p>
    <w:p w14:paraId="0E963D12" w14:textId="77777777" w:rsidR="00B0429B" w:rsidRPr="00F108A8" w:rsidRDefault="00B0429B" w:rsidP="00B0429B">
      <w:pPr>
        <w:tabs>
          <w:tab w:val="left" w:pos="0"/>
          <w:tab w:val="left" w:pos="709"/>
        </w:tabs>
        <w:spacing w:line="360" w:lineRule="auto"/>
        <w:jc w:val="both"/>
      </w:pPr>
      <w:r w:rsidRPr="00C35A32">
        <w:rPr>
          <w:color w:val="EE0000"/>
        </w:rPr>
        <w:tab/>
      </w:r>
      <w:r w:rsidRPr="00F108A8">
        <w:t>Pakeitimai  programose (priemonės, lėšos, šaltiniai) yra pažymėti raudona spalva Exel 2 ir 3 prieduose.</w:t>
      </w:r>
    </w:p>
    <w:p w14:paraId="1A49E3D1" w14:textId="77777777" w:rsidR="00B0429B" w:rsidRPr="00F108A8" w:rsidRDefault="00B0429B" w:rsidP="00B0429B">
      <w:pPr>
        <w:tabs>
          <w:tab w:val="left" w:pos="0"/>
        </w:tabs>
        <w:spacing w:line="360" w:lineRule="auto"/>
        <w:jc w:val="both"/>
      </w:pPr>
      <w:r w:rsidRPr="00F108A8">
        <w:t xml:space="preserve">      </w:t>
      </w:r>
      <w:r w:rsidRPr="00F108A8">
        <w:rPr>
          <w:b/>
        </w:rPr>
        <w:t xml:space="preserve">3. </w:t>
      </w:r>
      <w:r w:rsidRPr="00F108A8">
        <w:rPr>
          <w:b/>
          <w:bCs/>
        </w:rPr>
        <w:t>Lėšų poreikis ir šaltiniai:</w:t>
      </w:r>
      <w:r w:rsidRPr="00F108A8">
        <w:t xml:space="preserve"> </w:t>
      </w:r>
    </w:p>
    <w:p w14:paraId="1FB597D4" w14:textId="77777777" w:rsidR="00B0429B" w:rsidRPr="00F108A8" w:rsidRDefault="00B0429B" w:rsidP="00B0429B">
      <w:pPr>
        <w:tabs>
          <w:tab w:val="left" w:pos="0"/>
          <w:tab w:val="left" w:pos="709"/>
        </w:tabs>
        <w:spacing w:line="360" w:lineRule="auto"/>
        <w:jc w:val="both"/>
      </w:pPr>
      <w:r w:rsidRPr="00F108A8">
        <w:tab/>
        <w:t>Skaičiavimai, finansavimo šaltiniai pateikti 2 ir 3 lentelėse.</w:t>
      </w:r>
    </w:p>
    <w:p w14:paraId="148E5DC2" w14:textId="77777777" w:rsidR="00B0429B" w:rsidRPr="00F108A8" w:rsidRDefault="00B0429B" w:rsidP="00B0429B">
      <w:pPr>
        <w:tabs>
          <w:tab w:val="left" w:pos="0"/>
        </w:tabs>
        <w:ind w:firstLine="720"/>
        <w:jc w:val="both"/>
        <w:rPr>
          <w:b/>
        </w:rPr>
      </w:pPr>
    </w:p>
    <w:p w14:paraId="34AFA8BB" w14:textId="77777777" w:rsidR="00B0429B" w:rsidRPr="00F108A8" w:rsidRDefault="00B0429B" w:rsidP="00B0429B">
      <w:pPr>
        <w:tabs>
          <w:tab w:val="left" w:pos="0"/>
        </w:tabs>
        <w:jc w:val="both"/>
        <w:rPr>
          <w:b/>
        </w:rPr>
      </w:pPr>
      <w:r w:rsidRPr="00F108A8">
        <w:rPr>
          <w:b/>
        </w:rPr>
        <w:t xml:space="preserve">     4. </w:t>
      </w:r>
      <w:r w:rsidRPr="00F108A8">
        <w:rPr>
          <w:b/>
          <w:bCs/>
        </w:rPr>
        <w:t>Sprendimui priimti reikalingi pagrindimai, skaičiavimai ar paaiškinimai:</w:t>
      </w:r>
      <w:r w:rsidRPr="00F108A8">
        <w:rPr>
          <w:b/>
        </w:rPr>
        <w:t xml:space="preserve"> </w:t>
      </w:r>
    </w:p>
    <w:p w14:paraId="51E8CBD3" w14:textId="77777777" w:rsidR="00B0429B" w:rsidRPr="00F108A8" w:rsidRDefault="00B0429B" w:rsidP="00B0429B">
      <w:pPr>
        <w:tabs>
          <w:tab w:val="left" w:pos="0"/>
        </w:tabs>
        <w:jc w:val="both"/>
        <w:rPr>
          <w:b/>
        </w:rPr>
      </w:pPr>
    </w:p>
    <w:p w14:paraId="6AE038D6" w14:textId="72DB6E39" w:rsidR="00B0429B" w:rsidRPr="00F108A8" w:rsidRDefault="00B0429B" w:rsidP="00B0429B">
      <w:pPr>
        <w:tabs>
          <w:tab w:val="left" w:pos="0"/>
          <w:tab w:val="left" w:pos="1134"/>
        </w:tabs>
        <w:spacing w:line="360" w:lineRule="auto"/>
        <w:jc w:val="both"/>
      </w:pPr>
      <w:r w:rsidRPr="00F108A8">
        <w:t xml:space="preserve">             Gavus papildomai lėšų</w:t>
      </w:r>
      <w:r w:rsidR="00DB697C" w:rsidRPr="00F108A8">
        <w:t xml:space="preserve"> iš Valstybė biudžeto (VB)</w:t>
      </w:r>
      <w:r w:rsidR="00F108A8" w:rsidRPr="00F108A8">
        <w:t xml:space="preserve">, perskirstant Savivaldybės biudžeto ir Likučio lėšas, </w:t>
      </w:r>
      <w:r w:rsidR="00DB697C" w:rsidRPr="00F108A8">
        <w:t>reikia pa</w:t>
      </w:r>
      <w:r w:rsidRPr="00F108A8">
        <w:t>koreguoti Panevėžio miesto savivaldybės  202</w:t>
      </w:r>
      <w:r w:rsidR="00D96E93" w:rsidRPr="00F108A8">
        <w:t>6</w:t>
      </w:r>
      <w:r w:rsidRPr="00F108A8">
        <w:t xml:space="preserve"> </w:t>
      </w:r>
      <w:r w:rsidRPr="00F108A8">
        <w:rPr>
          <w:b/>
          <w:bCs/>
        </w:rPr>
        <w:t xml:space="preserve">– </w:t>
      </w:r>
      <w:r w:rsidRPr="00F108A8">
        <w:t>202</w:t>
      </w:r>
      <w:r w:rsidR="00D96E93" w:rsidRPr="00F108A8">
        <w:t>8</w:t>
      </w:r>
      <w:r w:rsidRPr="00F108A8">
        <w:t xml:space="preserve"> metų socialinės ir ekonominės plėtros programas. </w:t>
      </w:r>
    </w:p>
    <w:p w14:paraId="1499BDDB" w14:textId="77777777" w:rsidR="00D07AF0" w:rsidRPr="00F108A8" w:rsidRDefault="00D07AF0" w:rsidP="00B0429B">
      <w:pPr>
        <w:tabs>
          <w:tab w:val="left" w:pos="0"/>
          <w:tab w:val="left" w:pos="1134"/>
        </w:tabs>
        <w:spacing w:line="360" w:lineRule="auto"/>
        <w:jc w:val="both"/>
      </w:pPr>
    </w:p>
    <w:p w14:paraId="5808B0A1" w14:textId="77777777" w:rsidR="002C403B" w:rsidRPr="00F108A8" w:rsidRDefault="002C403B" w:rsidP="002C403B">
      <w:pPr>
        <w:tabs>
          <w:tab w:val="left" w:pos="0"/>
        </w:tabs>
        <w:ind w:firstLine="720"/>
        <w:jc w:val="both"/>
      </w:pPr>
      <w:r w:rsidRPr="00F108A8">
        <w:rPr>
          <w:b/>
        </w:rPr>
        <w:t>5. Kieno iniciatyva parengtas sprendimo projektas:</w:t>
      </w:r>
      <w:r w:rsidRPr="00F108A8">
        <w:t xml:space="preserve"> </w:t>
      </w:r>
    </w:p>
    <w:p w14:paraId="606CFD35" w14:textId="77777777" w:rsidR="002C403B" w:rsidRPr="00F108A8" w:rsidRDefault="002C403B" w:rsidP="002C403B">
      <w:pPr>
        <w:tabs>
          <w:tab w:val="left" w:pos="0"/>
        </w:tabs>
        <w:ind w:firstLine="720"/>
        <w:jc w:val="both"/>
      </w:pPr>
    </w:p>
    <w:p w14:paraId="503AC999" w14:textId="77777777" w:rsidR="002C403B" w:rsidRPr="00F108A8" w:rsidRDefault="002C403B" w:rsidP="002C403B">
      <w:pPr>
        <w:tabs>
          <w:tab w:val="left" w:pos="0"/>
        </w:tabs>
        <w:spacing w:line="360" w:lineRule="auto"/>
        <w:contextualSpacing/>
        <w:jc w:val="both"/>
      </w:pPr>
      <w:r w:rsidRPr="00F108A8">
        <w:t xml:space="preserve">          Sprendimo projektas rengiamas Savivaldybės administracijos iniciatyva, projektą parengė ir koordinavo Savivaldybės administracijos Strateginio planavimo ir finansų skyrius.  </w:t>
      </w:r>
    </w:p>
    <w:p w14:paraId="21BA6257" w14:textId="77777777" w:rsidR="002C403B" w:rsidRPr="00F108A8" w:rsidRDefault="002C403B" w:rsidP="002C403B">
      <w:pPr>
        <w:spacing w:line="360" w:lineRule="auto"/>
        <w:ind w:firstLine="567"/>
        <w:jc w:val="both"/>
      </w:pPr>
    </w:p>
    <w:p w14:paraId="065B6A44" w14:textId="77777777" w:rsidR="002C403B" w:rsidRPr="00F108A8" w:rsidRDefault="002C403B" w:rsidP="002C403B">
      <w:pPr>
        <w:spacing w:line="360" w:lineRule="auto"/>
        <w:ind w:firstLine="567"/>
        <w:jc w:val="both"/>
      </w:pPr>
      <w:r w:rsidRPr="00F108A8">
        <w:t xml:space="preserve">PRIDEDAMA. </w:t>
      </w:r>
    </w:p>
    <w:p w14:paraId="708A9349" w14:textId="0735F2AF" w:rsidR="00D07AF0" w:rsidRPr="00F108A8" w:rsidRDefault="002C403B" w:rsidP="002C403B">
      <w:pPr>
        <w:tabs>
          <w:tab w:val="left" w:pos="0"/>
          <w:tab w:val="left" w:pos="1134"/>
        </w:tabs>
        <w:spacing w:line="360" w:lineRule="auto"/>
        <w:jc w:val="both"/>
      </w:pPr>
      <w:r w:rsidRPr="00F108A8">
        <w:tab/>
        <w:t>Panevėžio miesto savivaldybės 2026 – 2028 metų socialinės ir ekonominės plėtros programos.</w:t>
      </w:r>
    </w:p>
    <w:p w14:paraId="699F11A7" w14:textId="77777777" w:rsidR="007D67C3" w:rsidRPr="00F108A8" w:rsidRDefault="007D67C3" w:rsidP="00B0429B">
      <w:pPr>
        <w:tabs>
          <w:tab w:val="left" w:pos="0"/>
          <w:tab w:val="left" w:pos="1134"/>
        </w:tabs>
        <w:spacing w:line="360" w:lineRule="auto"/>
        <w:jc w:val="both"/>
      </w:pPr>
    </w:p>
    <w:p w14:paraId="77C4EA48" w14:textId="33738C93" w:rsidR="00B06BEE" w:rsidRPr="00F108A8" w:rsidRDefault="008221F0" w:rsidP="006F6DC4">
      <w:pPr>
        <w:spacing w:line="360" w:lineRule="auto"/>
        <w:jc w:val="both"/>
        <w:outlineLvl w:val="0"/>
      </w:pPr>
      <w:r w:rsidRPr="00F108A8">
        <w:rPr>
          <w:szCs w:val="20"/>
        </w:rPr>
        <w:t xml:space="preserve">Strateginio planavimo ir finansų </w:t>
      </w:r>
      <w:r w:rsidRPr="00F108A8">
        <w:t xml:space="preserve"> skyriaus vyr. specialistė</w:t>
      </w:r>
      <w:r w:rsidRPr="00F108A8">
        <w:tab/>
        <w:t>Asta Puodžiūnienė</w:t>
      </w:r>
    </w:p>
    <w:sectPr w:rsidR="00B06BEE" w:rsidRPr="00F108A8" w:rsidSect="004A0DD4">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2EC4F" w14:textId="77777777" w:rsidR="0043453F" w:rsidRDefault="0043453F" w:rsidP="00A52524">
      <w:r>
        <w:separator/>
      </w:r>
    </w:p>
  </w:endnote>
  <w:endnote w:type="continuationSeparator" w:id="0">
    <w:p w14:paraId="68307996" w14:textId="77777777" w:rsidR="0043453F" w:rsidRDefault="0043453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F093A" w14:textId="77777777" w:rsidR="0043453F" w:rsidRDefault="0043453F" w:rsidP="00A52524">
      <w:r>
        <w:separator/>
      </w:r>
    </w:p>
  </w:footnote>
  <w:footnote w:type="continuationSeparator" w:id="0">
    <w:p w14:paraId="14D97511" w14:textId="77777777" w:rsidR="0043453F" w:rsidRDefault="0043453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29CE"/>
    <w:rsid w:val="0000443D"/>
    <w:rsid w:val="0001413A"/>
    <w:rsid w:val="00014562"/>
    <w:rsid w:val="00014C86"/>
    <w:rsid w:val="000178EC"/>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957DC"/>
    <w:rsid w:val="000A5237"/>
    <w:rsid w:val="000B1D4B"/>
    <w:rsid w:val="000C3941"/>
    <w:rsid w:val="000C7788"/>
    <w:rsid w:val="000D40EC"/>
    <w:rsid w:val="000D4A32"/>
    <w:rsid w:val="000D521A"/>
    <w:rsid w:val="000E2F3E"/>
    <w:rsid w:val="000E3E20"/>
    <w:rsid w:val="000F428B"/>
    <w:rsid w:val="000F47FD"/>
    <w:rsid w:val="000F5295"/>
    <w:rsid w:val="000F5E1E"/>
    <w:rsid w:val="000F73F8"/>
    <w:rsid w:val="000F7493"/>
    <w:rsid w:val="000F7E01"/>
    <w:rsid w:val="0010049E"/>
    <w:rsid w:val="00104049"/>
    <w:rsid w:val="00106A11"/>
    <w:rsid w:val="00112AAF"/>
    <w:rsid w:val="00114AEB"/>
    <w:rsid w:val="00117E43"/>
    <w:rsid w:val="001218A1"/>
    <w:rsid w:val="00133661"/>
    <w:rsid w:val="001352EF"/>
    <w:rsid w:val="001353C5"/>
    <w:rsid w:val="001453E9"/>
    <w:rsid w:val="0014559E"/>
    <w:rsid w:val="0014744F"/>
    <w:rsid w:val="001510E0"/>
    <w:rsid w:val="00155035"/>
    <w:rsid w:val="00155DE4"/>
    <w:rsid w:val="00160AAB"/>
    <w:rsid w:val="00160C79"/>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3FD2"/>
    <w:rsid w:val="001D610D"/>
    <w:rsid w:val="001D7D66"/>
    <w:rsid w:val="001E0A3C"/>
    <w:rsid w:val="001E0C3F"/>
    <w:rsid w:val="001E2E0C"/>
    <w:rsid w:val="001F07B3"/>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15D58"/>
    <w:rsid w:val="00220B04"/>
    <w:rsid w:val="002225AF"/>
    <w:rsid w:val="00223233"/>
    <w:rsid w:val="00224D53"/>
    <w:rsid w:val="002265FB"/>
    <w:rsid w:val="00231C50"/>
    <w:rsid w:val="00243165"/>
    <w:rsid w:val="002506CB"/>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03B"/>
    <w:rsid w:val="002C47CE"/>
    <w:rsid w:val="002D0D31"/>
    <w:rsid w:val="002D1E13"/>
    <w:rsid w:val="002D3BE7"/>
    <w:rsid w:val="002D7495"/>
    <w:rsid w:val="002E1C63"/>
    <w:rsid w:val="002E22FF"/>
    <w:rsid w:val="002E40A7"/>
    <w:rsid w:val="002F02BD"/>
    <w:rsid w:val="002F294E"/>
    <w:rsid w:val="002F4FEB"/>
    <w:rsid w:val="0030536A"/>
    <w:rsid w:val="00305A20"/>
    <w:rsid w:val="00313452"/>
    <w:rsid w:val="003167E2"/>
    <w:rsid w:val="00317F03"/>
    <w:rsid w:val="00320E90"/>
    <w:rsid w:val="003301AE"/>
    <w:rsid w:val="0033066F"/>
    <w:rsid w:val="0034259C"/>
    <w:rsid w:val="00343D41"/>
    <w:rsid w:val="00346F24"/>
    <w:rsid w:val="00354431"/>
    <w:rsid w:val="003561DD"/>
    <w:rsid w:val="0035621B"/>
    <w:rsid w:val="00362E4A"/>
    <w:rsid w:val="003645B7"/>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2984"/>
    <w:rsid w:val="003F5223"/>
    <w:rsid w:val="00400D86"/>
    <w:rsid w:val="004022A3"/>
    <w:rsid w:val="0040415F"/>
    <w:rsid w:val="00404560"/>
    <w:rsid w:val="00406C66"/>
    <w:rsid w:val="00413ACE"/>
    <w:rsid w:val="00421857"/>
    <w:rsid w:val="0043453F"/>
    <w:rsid w:val="00434584"/>
    <w:rsid w:val="00441287"/>
    <w:rsid w:val="00450256"/>
    <w:rsid w:val="00457606"/>
    <w:rsid w:val="00461431"/>
    <w:rsid w:val="004624DD"/>
    <w:rsid w:val="00462829"/>
    <w:rsid w:val="00463877"/>
    <w:rsid w:val="00471320"/>
    <w:rsid w:val="00477DE3"/>
    <w:rsid w:val="00481EBB"/>
    <w:rsid w:val="0048297E"/>
    <w:rsid w:val="004878A3"/>
    <w:rsid w:val="00490D5B"/>
    <w:rsid w:val="00494ABB"/>
    <w:rsid w:val="004A0639"/>
    <w:rsid w:val="004A0DD4"/>
    <w:rsid w:val="004A357C"/>
    <w:rsid w:val="004A4476"/>
    <w:rsid w:val="004A5AF0"/>
    <w:rsid w:val="004A7141"/>
    <w:rsid w:val="004B198A"/>
    <w:rsid w:val="004B1BA5"/>
    <w:rsid w:val="004B2F8B"/>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6377"/>
    <w:rsid w:val="005278FF"/>
    <w:rsid w:val="00527DDD"/>
    <w:rsid w:val="00531FD1"/>
    <w:rsid w:val="005336FE"/>
    <w:rsid w:val="00536DAD"/>
    <w:rsid w:val="00536F4F"/>
    <w:rsid w:val="0054336B"/>
    <w:rsid w:val="00561A82"/>
    <w:rsid w:val="00563F4B"/>
    <w:rsid w:val="00564A9F"/>
    <w:rsid w:val="00570A1E"/>
    <w:rsid w:val="00573BD9"/>
    <w:rsid w:val="00576615"/>
    <w:rsid w:val="00582F67"/>
    <w:rsid w:val="00585EE7"/>
    <w:rsid w:val="00590621"/>
    <w:rsid w:val="005930FF"/>
    <w:rsid w:val="0059465A"/>
    <w:rsid w:val="005A1103"/>
    <w:rsid w:val="005A283D"/>
    <w:rsid w:val="005A2B5B"/>
    <w:rsid w:val="005A7A10"/>
    <w:rsid w:val="005B0280"/>
    <w:rsid w:val="005B2D84"/>
    <w:rsid w:val="005B3A51"/>
    <w:rsid w:val="005B5240"/>
    <w:rsid w:val="005B707F"/>
    <w:rsid w:val="005C0E53"/>
    <w:rsid w:val="005C3AC5"/>
    <w:rsid w:val="005C414B"/>
    <w:rsid w:val="005C4A05"/>
    <w:rsid w:val="005D6DDF"/>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44363"/>
    <w:rsid w:val="006470BB"/>
    <w:rsid w:val="00647385"/>
    <w:rsid w:val="00647B1C"/>
    <w:rsid w:val="0065209D"/>
    <w:rsid w:val="006539FD"/>
    <w:rsid w:val="006568C4"/>
    <w:rsid w:val="00657342"/>
    <w:rsid w:val="006641E0"/>
    <w:rsid w:val="0066458C"/>
    <w:rsid w:val="00666FAE"/>
    <w:rsid w:val="00670701"/>
    <w:rsid w:val="00680059"/>
    <w:rsid w:val="00681468"/>
    <w:rsid w:val="00683C22"/>
    <w:rsid w:val="006850B1"/>
    <w:rsid w:val="00685EFC"/>
    <w:rsid w:val="006961FD"/>
    <w:rsid w:val="006A041A"/>
    <w:rsid w:val="006A4AC0"/>
    <w:rsid w:val="006A5476"/>
    <w:rsid w:val="006A5BC0"/>
    <w:rsid w:val="006A7314"/>
    <w:rsid w:val="006A7494"/>
    <w:rsid w:val="006B18C5"/>
    <w:rsid w:val="006B1A42"/>
    <w:rsid w:val="006B2282"/>
    <w:rsid w:val="006B53A2"/>
    <w:rsid w:val="006B5CDD"/>
    <w:rsid w:val="006C2463"/>
    <w:rsid w:val="006D3591"/>
    <w:rsid w:val="006D4D71"/>
    <w:rsid w:val="006D5BC6"/>
    <w:rsid w:val="006D5DBB"/>
    <w:rsid w:val="006D67FA"/>
    <w:rsid w:val="006E4AEA"/>
    <w:rsid w:val="006E6EE0"/>
    <w:rsid w:val="006E721D"/>
    <w:rsid w:val="006F2635"/>
    <w:rsid w:val="006F51FE"/>
    <w:rsid w:val="006F6BD3"/>
    <w:rsid w:val="006F6DC4"/>
    <w:rsid w:val="00703576"/>
    <w:rsid w:val="00712ADB"/>
    <w:rsid w:val="00714A6C"/>
    <w:rsid w:val="0071503C"/>
    <w:rsid w:val="007216E5"/>
    <w:rsid w:val="00722BA8"/>
    <w:rsid w:val="00726C1D"/>
    <w:rsid w:val="00734F57"/>
    <w:rsid w:val="00735C3A"/>
    <w:rsid w:val="007374BC"/>
    <w:rsid w:val="00740A90"/>
    <w:rsid w:val="00741BFD"/>
    <w:rsid w:val="00742CB4"/>
    <w:rsid w:val="0074446C"/>
    <w:rsid w:val="00745849"/>
    <w:rsid w:val="00745D8B"/>
    <w:rsid w:val="0075269D"/>
    <w:rsid w:val="00754062"/>
    <w:rsid w:val="0075543E"/>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A0CDD"/>
    <w:rsid w:val="007A163E"/>
    <w:rsid w:val="007A3BDE"/>
    <w:rsid w:val="007A40C8"/>
    <w:rsid w:val="007B1C14"/>
    <w:rsid w:val="007B61A0"/>
    <w:rsid w:val="007B6BA6"/>
    <w:rsid w:val="007C4228"/>
    <w:rsid w:val="007C601B"/>
    <w:rsid w:val="007C7171"/>
    <w:rsid w:val="007D0623"/>
    <w:rsid w:val="007D0BE7"/>
    <w:rsid w:val="007D362A"/>
    <w:rsid w:val="007D67C3"/>
    <w:rsid w:val="007D7B8A"/>
    <w:rsid w:val="007F5163"/>
    <w:rsid w:val="007F60AF"/>
    <w:rsid w:val="00804E61"/>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4C63"/>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075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022C"/>
    <w:rsid w:val="00964813"/>
    <w:rsid w:val="00965126"/>
    <w:rsid w:val="0097074B"/>
    <w:rsid w:val="00971969"/>
    <w:rsid w:val="0097223A"/>
    <w:rsid w:val="009764D5"/>
    <w:rsid w:val="00983D2E"/>
    <w:rsid w:val="00986D56"/>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D71DE"/>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37EE"/>
    <w:rsid w:val="00AA615B"/>
    <w:rsid w:val="00AA781A"/>
    <w:rsid w:val="00AB1FF6"/>
    <w:rsid w:val="00AB5772"/>
    <w:rsid w:val="00AB796F"/>
    <w:rsid w:val="00AC1F11"/>
    <w:rsid w:val="00AC2FFA"/>
    <w:rsid w:val="00AD2F67"/>
    <w:rsid w:val="00AD3C96"/>
    <w:rsid w:val="00AD5374"/>
    <w:rsid w:val="00AD676D"/>
    <w:rsid w:val="00AD6C34"/>
    <w:rsid w:val="00AE3A5D"/>
    <w:rsid w:val="00AE4336"/>
    <w:rsid w:val="00AE5017"/>
    <w:rsid w:val="00AE6078"/>
    <w:rsid w:val="00AE703E"/>
    <w:rsid w:val="00AF092D"/>
    <w:rsid w:val="00AF1E01"/>
    <w:rsid w:val="00AF58BA"/>
    <w:rsid w:val="00B0021B"/>
    <w:rsid w:val="00B03B39"/>
    <w:rsid w:val="00B0429B"/>
    <w:rsid w:val="00B04D75"/>
    <w:rsid w:val="00B068B5"/>
    <w:rsid w:val="00B06BEE"/>
    <w:rsid w:val="00B104B7"/>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50FD7"/>
    <w:rsid w:val="00B62BF8"/>
    <w:rsid w:val="00B6317A"/>
    <w:rsid w:val="00B65721"/>
    <w:rsid w:val="00B67BA4"/>
    <w:rsid w:val="00B72FC6"/>
    <w:rsid w:val="00B7349A"/>
    <w:rsid w:val="00B7357E"/>
    <w:rsid w:val="00B76F5C"/>
    <w:rsid w:val="00B813E5"/>
    <w:rsid w:val="00B8372D"/>
    <w:rsid w:val="00B86A53"/>
    <w:rsid w:val="00BA0DC5"/>
    <w:rsid w:val="00BA1BE5"/>
    <w:rsid w:val="00BA2CB8"/>
    <w:rsid w:val="00BA56C1"/>
    <w:rsid w:val="00BA797C"/>
    <w:rsid w:val="00BB1560"/>
    <w:rsid w:val="00BB1A9F"/>
    <w:rsid w:val="00BB7453"/>
    <w:rsid w:val="00BB7698"/>
    <w:rsid w:val="00BC52D7"/>
    <w:rsid w:val="00BC5892"/>
    <w:rsid w:val="00BD1257"/>
    <w:rsid w:val="00BD3723"/>
    <w:rsid w:val="00BD6878"/>
    <w:rsid w:val="00BD6CF8"/>
    <w:rsid w:val="00BD74AC"/>
    <w:rsid w:val="00BD7E26"/>
    <w:rsid w:val="00BE10CA"/>
    <w:rsid w:val="00BE31C0"/>
    <w:rsid w:val="00BE4426"/>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23689"/>
    <w:rsid w:val="00C25760"/>
    <w:rsid w:val="00C270EE"/>
    <w:rsid w:val="00C35A32"/>
    <w:rsid w:val="00C35D61"/>
    <w:rsid w:val="00C35E18"/>
    <w:rsid w:val="00C40FD7"/>
    <w:rsid w:val="00C41AA1"/>
    <w:rsid w:val="00C44898"/>
    <w:rsid w:val="00C46CBC"/>
    <w:rsid w:val="00C47196"/>
    <w:rsid w:val="00C5176B"/>
    <w:rsid w:val="00C51C76"/>
    <w:rsid w:val="00C57FB2"/>
    <w:rsid w:val="00C6045F"/>
    <w:rsid w:val="00C661EB"/>
    <w:rsid w:val="00C76A01"/>
    <w:rsid w:val="00C76C79"/>
    <w:rsid w:val="00C7700C"/>
    <w:rsid w:val="00C82DDD"/>
    <w:rsid w:val="00C83D58"/>
    <w:rsid w:val="00C858EE"/>
    <w:rsid w:val="00C87CF7"/>
    <w:rsid w:val="00C906DE"/>
    <w:rsid w:val="00C9136B"/>
    <w:rsid w:val="00C931C4"/>
    <w:rsid w:val="00C9501B"/>
    <w:rsid w:val="00C95A8D"/>
    <w:rsid w:val="00C9616B"/>
    <w:rsid w:val="00CA0399"/>
    <w:rsid w:val="00CA0949"/>
    <w:rsid w:val="00CA09B4"/>
    <w:rsid w:val="00CA0EF1"/>
    <w:rsid w:val="00CA47D8"/>
    <w:rsid w:val="00CA5474"/>
    <w:rsid w:val="00CB02C9"/>
    <w:rsid w:val="00CC0DF0"/>
    <w:rsid w:val="00CC3385"/>
    <w:rsid w:val="00CC3458"/>
    <w:rsid w:val="00CC37DE"/>
    <w:rsid w:val="00CC405E"/>
    <w:rsid w:val="00CD222A"/>
    <w:rsid w:val="00CD27BB"/>
    <w:rsid w:val="00CD40FE"/>
    <w:rsid w:val="00CD6C1F"/>
    <w:rsid w:val="00CE0993"/>
    <w:rsid w:val="00CE217C"/>
    <w:rsid w:val="00CE3C8A"/>
    <w:rsid w:val="00CE5DFA"/>
    <w:rsid w:val="00CE7152"/>
    <w:rsid w:val="00CE7CE2"/>
    <w:rsid w:val="00CF15E6"/>
    <w:rsid w:val="00CF451D"/>
    <w:rsid w:val="00D01F0F"/>
    <w:rsid w:val="00D03500"/>
    <w:rsid w:val="00D03757"/>
    <w:rsid w:val="00D07AF0"/>
    <w:rsid w:val="00D174C7"/>
    <w:rsid w:val="00D21554"/>
    <w:rsid w:val="00D25E94"/>
    <w:rsid w:val="00D25EC4"/>
    <w:rsid w:val="00D26D28"/>
    <w:rsid w:val="00D27DAE"/>
    <w:rsid w:val="00D3036A"/>
    <w:rsid w:val="00D41DCA"/>
    <w:rsid w:val="00D42335"/>
    <w:rsid w:val="00D432A9"/>
    <w:rsid w:val="00D437C6"/>
    <w:rsid w:val="00D50268"/>
    <w:rsid w:val="00D518B7"/>
    <w:rsid w:val="00D536E3"/>
    <w:rsid w:val="00D551CC"/>
    <w:rsid w:val="00D56D4E"/>
    <w:rsid w:val="00D627C1"/>
    <w:rsid w:val="00D637B9"/>
    <w:rsid w:val="00D736F0"/>
    <w:rsid w:val="00D767EA"/>
    <w:rsid w:val="00D82483"/>
    <w:rsid w:val="00D83A57"/>
    <w:rsid w:val="00D844DA"/>
    <w:rsid w:val="00D8517E"/>
    <w:rsid w:val="00D872F8"/>
    <w:rsid w:val="00D910DF"/>
    <w:rsid w:val="00D93128"/>
    <w:rsid w:val="00D93470"/>
    <w:rsid w:val="00D94D55"/>
    <w:rsid w:val="00D96B8F"/>
    <w:rsid w:val="00D96E93"/>
    <w:rsid w:val="00D97525"/>
    <w:rsid w:val="00DA1761"/>
    <w:rsid w:val="00DA1A5C"/>
    <w:rsid w:val="00DA31DC"/>
    <w:rsid w:val="00DA4550"/>
    <w:rsid w:val="00DB1804"/>
    <w:rsid w:val="00DB3C73"/>
    <w:rsid w:val="00DB530A"/>
    <w:rsid w:val="00DB697C"/>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65E67"/>
    <w:rsid w:val="00E74A95"/>
    <w:rsid w:val="00E74C4A"/>
    <w:rsid w:val="00E758F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0E8E"/>
    <w:rsid w:val="00ED1444"/>
    <w:rsid w:val="00ED27D5"/>
    <w:rsid w:val="00ED441B"/>
    <w:rsid w:val="00ED54EC"/>
    <w:rsid w:val="00ED5A00"/>
    <w:rsid w:val="00ED60B5"/>
    <w:rsid w:val="00ED7CF4"/>
    <w:rsid w:val="00EE06A7"/>
    <w:rsid w:val="00EE5B4C"/>
    <w:rsid w:val="00EF44D3"/>
    <w:rsid w:val="00EF4CDC"/>
    <w:rsid w:val="00F108A8"/>
    <w:rsid w:val="00F12977"/>
    <w:rsid w:val="00F14941"/>
    <w:rsid w:val="00F227BA"/>
    <w:rsid w:val="00F236DE"/>
    <w:rsid w:val="00F24D51"/>
    <w:rsid w:val="00F32D30"/>
    <w:rsid w:val="00F43E0F"/>
    <w:rsid w:val="00F45F2B"/>
    <w:rsid w:val="00F50489"/>
    <w:rsid w:val="00F51862"/>
    <w:rsid w:val="00F5469F"/>
    <w:rsid w:val="00F56BB8"/>
    <w:rsid w:val="00F608B4"/>
    <w:rsid w:val="00F63C8C"/>
    <w:rsid w:val="00F72E2E"/>
    <w:rsid w:val="00F73169"/>
    <w:rsid w:val="00F767DF"/>
    <w:rsid w:val="00F80131"/>
    <w:rsid w:val="00F8194C"/>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5590"/>
    <w:rsid w:val="00FB6F1E"/>
    <w:rsid w:val="00FC2218"/>
    <w:rsid w:val="00FC3D61"/>
    <w:rsid w:val="00FC528F"/>
    <w:rsid w:val="00FD1EA7"/>
    <w:rsid w:val="00FD646F"/>
    <w:rsid w:val="00FE278F"/>
    <w:rsid w:val="00FE67E9"/>
    <w:rsid w:val="00FF1B97"/>
    <w:rsid w:val="00FF3506"/>
    <w:rsid w:val="00FF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4343</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2026-04-14T10:53:00Z</dcterms:created>
  <dcterms:modified xsi:type="dcterms:W3CDTF">2026-04-14T10:53:00Z</dcterms:modified>
</cp:coreProperties>
</file>