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218E"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2D943C8C"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p>
    <w:p w14:paraId="2AE3995B"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DĖL SPRENDIMO</w:t>
      </w:r>
    </w:p>
    <w:p w14:paraId="787F115F"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p>
    <w:p w14:paraId="3DCA5722" w14:textId="77777777" w:rsidR="00A72F3F" w:rsidRDefault="00A72F3F" w:rsidP="00A72F3F">
      <w:pPr>
        <w:spacing w:after="0" w:line="240" w:lineRule="auto"/>
        <w:jc w:val="center"/>
        <w:rPr>
          <w:rFonts w:ascii="Times New Roman" w:eastAsia="Times New Roman" w:hAnsi="Times New Roman" w:cs="Times New Roman"/>
          <w:b/>
          <w:sz w:val="24"/>
          <w:szCs w:val="20"/>
        </w:rPr>
      </w:pPr>
      <w:bookmarkStart w:id="0" w:name="Nr"/>
      <w:bookmarkStart w:id="1" w:name="Pavadinimas"/>
      <w:r>
        <w:rPr>
          <w:rFonts w:ascii="Times New Roman" w:eastAsia="Times New Roman" w:hAnsi="Times New Roman" w:cs="Times New Roman"/>
          <w:b/>
          <w:sz w:val="24"/>
          <w:szCs w:val="20"/>
          <w:lang w:eastAsia="lt-LT"/>
        </w:rPr>
        <w:t xml:space="preserve"> ,,</w:t>
      </w:r>
      <w:r>
        <w:rPr>
          <w:rFonts w:ascii="Times New Roman" w:eastAsia="Times New Roman" w:hAnsi="Times New Roman" w:cs="Times New Roman"/>
          <w:b/>
          <w:sz w:val="24"/>
          <w:szCs w:val="20"/>
        </w:rPr>
        <w:t xml:space="preserve"> </w:t>
      </w:r>
      <w:bookmarkStart w:id="2" w:name="_Hlk150783249"/>
      <w:bookmarkStart w:id="3" w:name="_Hlk115807352"/>
      <w:r>
        <w:rPr>
          <w:rFonts w:ascii="Times New Roman" w:eastAsia="Times New Roman" w:hAnsi="Times New Roman" w:cs="Times New Roman"/>
          <w:b/>
          <w:sz w:val="24"/>
          <w:szCs w:val="20"/>
        </w:rPr>
        <w:t xml:space="preserve">DĖL SAVIVALDYBĖS TARYBOS 2019 M. SAUSIO 31 D. SPRENDIMO NR. 1-13 „DĖL PINIGINĖS SOCIALINĖS PARAMOS NEPASITURINTIEMS GYVENTOJAMS TEIKIMO TVARKOS APRAŠO PATVIRTINIMO IR SAVIVALDYBĖS TARYBOS </w:t>
      </w:r>
    </w:p>
    <w:p w14:paraId="167D834E" w14:textId="32623AB7" w:rsidR="00A72F3F" w:rsidRDefault="00A72F3F" w:rsidP="00A72F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0"/>
        </w:rPr>
        <w:t>2015 M. KOVO 26 D. SPRENDIMO NR. 1-68 PRIPAŽINIMO NETEKUSIU GALIOS“ PAKEITIMO</w:t>
      </w:r>
      <w:bookmarkEnd w:id="2"/>
      <w:r>
        <w:rPr>
          <w:rFonts w:ascii="Times New Roman" w:eastAsia="Times New Roman" w:hAnsi="Times New Roman" w:cs="Times New Roman"/>
          <w:b/>
          <w:sz w:val="24"/>
          <w:szCs w:val="20"/>
        </w:rPr>
        <w:t xml:space="preserve"> </w:t>
      </w:r>
      <w:r>
        <w:rPr>
          <w:rFonts w:ascii="Times New Roman" w:eastAsia="Times New Roman" w:hAnsi="Times New Roman" w:cs="Times New Roman"/>
          <w:b/>
          <w:sz w:val="24"/>
        </w:rPr>
        <w:t>”</w:t>
      </w:r>
      <w:bookmarkEnd w:id="3"/>
      <w:r>
        <w:rPr>
          <w:rFonts w:ascii="Times New Roman" w:eastAsia="Times New Roman" w:hAnsi="Times New Roman" w:cs="Times New Roman"/>
          <w:b/>
          <w:sz w:val="24"/>
        </w:rPr>
        <w:t xml:space="preserve"> </w:t>
      </w:r>
      <w:r>
        <w:rPr>
          <w:rFonts w:ascii="Times New Roman" w:eastAsia="Times New Roman" w:hAnsi="Times New Roman" w:cs="Times New Roman"/>
          <w:b/>
          <w:sz w:val="24"/>
          <w:szCs w:val="24"/>
        </w:rPr>
        <w:t xml:space="preserve"> PROJEKTO </w:t>
      </w:r>
    </w:p>
    <w:p w14:paraId="6822F38B"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p>
    <w:bookmarkEnd w:id="0"/>
    <w:bookmarkEnd w:id="1"/>
    <w:p w14:paraId="1FE5FBC8" w14:textId="2E3D7690"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2026-05-08</w:t>
      </w:r>
    </w:p>
    <w:p w14:paraId="54F8EACB"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6C543DFE"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p>
    <w:p w14:paraId="76DB27B7" w14:textId="77777777" w:rsidR="00A72F3F" w:rsidRDefault="00A72F3F" w:rsidP="00172F40">
      <w:pPr>
        <w:pStyle w:val="Sraopastraipa"/>
        <w:numPr>
          <w:ilvl w:val="0"/>
          <w:numId w:val="1"/>
        </w:numPr>
        <w:spacing w:after="0" w:line="360" w:lineRule="auto"/>
        <w:ind w:left="0" w:firstLine="85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Sprendimo projekto tikslai ir uždaviniai: </w:t>
      </w:r>
    </w:p>
    <w:p w14:paraId="358771E8" w14:textId="5D411533" w:rsidR="00A72F3F" w:rsidRDefault="00A72F3F" w:rsidP="00172F40">
      <w:pPr>
        <w:widowControl w:val="0"/>
        <w:tabs>
          <w:tab w:val="left" w:pos="0"/>
          <w:tab w:val="left" w:pos="709"/>
        </w:tabs>
        <w:spacing w:line="360" w:lineRule="auto"/>
        <w:ind w:firstLine="709"/>
        <w:jc w:val="both"/>
        <w:rPr>
          <w:rFonts w:ascii="Times New Roman" w:hAnsi="Times New Roman" w:cs="Times New Roman"/>
          <w:bCs/>
          <w:iCs/>
          <w:sz w:val="24"/>
          <w:szCs w:val="24"/>
        </w:rPr>
      </w:pPr>
      <w:r>
        <w:rPr>
          <w:rFonts w:ascii="Times New Roman" w:eastAsia="Times New Roman" w:hAnsi="Times New Roman" w:cs="Times New Roman"/>
          <w:sz w:val="24"/>
          <w:szCs w:val="24"/>
          <w:lang w:eastAsia="lt-LT"/>
        </w:rPr>
        <w:t>Tarybos sprendimo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D</w:t>
      </w:r>
      <w:r>
        <w:rPr>
          <w:rFonts w:ascii="Times New Roman" w:eastAsia="Times New Roman" w:hAnsi="Times New Roman" w:cs="Times New Roman"/>
          <w:sz w:val="24"/>
          <w:szCs w:val="24"/>
        </w:rPr>
        <w:t xml:space="preserve">ėl Savivaldybės tarybos 2019 m. sausio 31 d. sprendimo Nr. 1-13 „Dėl </w:t>
      </w:r>
      <w:bookmarkStart w:id="4" w:name="_Hlk158235663"/>
      <w:r>
        <w:rPr>
          <w:rFonts w:ascii="Times New Roman" w:eastAsia="Times New Roman" w:hAnsi="Times New Roman" w:cs="Times New Roman"/>
          <w:sz w:val="24"/>
          <w:szCs w:val="24"/>
        </w:rPr>
        <w:t xml:space="preserve">Piniginės socialinės paramos nepasiturintiems gyventojams teikimo tvarkos aprašo </w:t>
      </w:r>
      <w:bookmarkEnd w:id="4"/>
      <w:r>
        <w:rPr>
          <w:rFonts w:ascii="Times New Roman" w:eastAsia="Times New Roman" w:hAnsi="Times New Roman" w:cs="Times New Roman"/>
          <w:sz w:val="24"/>
          <w:szCs w:val="24"/>
        </w:rPr>
        <w:t xml:space="preserve">patvirtinimo ir Savivaldybės tarybos 2015 m. kovo 26 d. sprendimo Nr. 1-68 pripažinimo netekusiu galios“ pakeitimo“ projektas </w:t>
      </w:r>
      <w:r>
        <w:rPr>
          <w:rFonts w:ascii="Times New Roman" w:eastAsia="Times New Roman" w:hAnsi="Times New Roman" w:cs="Times New Roman"/>
          <w:sz w:val="24"/>
          <w:szCs w:val="24"/>
          <w:lang w:eastAsia="lt-LT"/>
        </w:rPr>
        <w:t xml:space="preserve">(toliau </w:t>
      </w:r>
      <w:bookmarkStart w:id="5" w:name="_Hlk115945141"/>
      <w:r>
        <w:rPr>
          <w:rFonts w:ascii="Times New Roman" w:eastAsia="Times New Roman" w:hAnsi="Times New Roman" w:cs="Times New Roman"/>
          <w:b/>
          <w:sz w:val="24"/>
          <w:szCs w:val="24"/>
        </w:rPr>
        <w:t>–</w:t>
      </w:r>
      <w:bookmarkEnd w:id="5"/>
      <w:r>
        <w:rPr>
          <w:rFonts w:ascii="Times New Roman" w:eastAsia="Times New Roman" w:hAnsi="Times New Roman" w:cs="Times New Roman"/>
          <w:b/>
          <w:sz w:val="24"/>
          <w:szCs w:val="24"/>
        </w:rPr>
        <w:t xml:space="preserve"> </w:t>
      </w:r>
      <w:r w:rsidRPr="00A72F3F">
        <w:rPr>
          <w:rFonts w:ascii="Times New Roman" w:eastAsia="Times New Roman" w:hAnsi="Times New Roman" w:cs="Times New Roman"/>
          <w:b/>
          <w:sz w:val="24"/>
          <w:szCs w:val="24"/>
        </w:rPr>
        <w:t>S</w:t>
      </w:r>
      <w:r w:rsidRPr="00A72F3F">
        <w:rPr>
          <w:rFonts w:ascii="Times New Roman" w:eastAsia="Times New Roman" w:hAnsi="Times New Roman" w:cs="Times New Roman"/>
          <w:sz w:val="24"/>
          <w:szCs w:val="24"/>
        </w:rPr>
        <w:t>prendimo projektas)</w:t>
      </w:r>
      <w:r w:rsidRPr="00A72F3F">
        <w:rPr>
          <w:rFonts w:ascii="Times New Roman" w:eastAsia="Times New Roman" w:hAnsi="Times New Roman" w:cs="Times New Roman"/>
          <w:color w:val="000000"/>
          <w:sz w:val="24"/>
          <w:szCs w:val="24"/>
          <w:lang w:eastAsia="lt-LT"/>
        </w:rPr>
        <w:t xml:space="preserve"> parengtas</w:t>
      </w:r>
      <w:r w:rsidR="00FC2AAA">
        <w:rPr>
          <w:rFonts w:ascii="Times New Roman" w:eastAsia="Times New Roman" w:hAnsi="Times New Roman" w:cs="Times New Roman"/>
          <w:color w:val="000000"/>
          <w:sz w:val="24"/>
          <w:szCs w:val="24"/>
          <w:lang w:eastAsia="lt-LT"/>
        </w:rPr>
        <w:t xml:space="preserve"> pakeisti </w:t>
      </w:r>
      <w:r w:rsidRPr="00A72F3F">
        <w:rPr>
          <w:rFonts w:ascii="Times New Roman" w:eastAsia="Times New Roman" w:hAnsi="Times New Roman" w:cs="Times New Roman"/>
          <w:color w:val="000000"/>
          <w:sz w:val="24"/>
          <w:szCs w:val="24"/>
          <w:lang w:eastAsia="lt-LT"/>
        </w:rPr>
        <w:t xml:space="preserve"> </w:t>
      </w:r>
      <w:bookmarkStart w:id="6" w:name="n_0"/>
      <w:r w:rsidR="00FC2AAA" w:rsidRPr="00A72F3F">
        <w:rPr>
          <w:rFonts w:ascii="Times New Roman" w:eastAsia="Times New Roman" w:hAnsi="Times New Roman" w:cs="Times New Roman"/>
          <w:sz w:val="24"/>
          <w:szCs w:val="24"/>
        </w:rPr>
        <w:t xml:space="preserve">Piniginės socialinės paramos nepasiturintiems gyventojams teikimo tvarkos aprašo </w:t>
      </w:r>
      <w:r w:rsidR="00FC2AAA" w:rsidRPr="00A72F3F">
        <w:rPr>
          <w:rFonts w:ascii="Times New Roman" w:eastAsia="Times New Roman" w:hAnsi="Times New Roman" w:cs="Times New Roman"/>
          <w:sz w:val="24"/>
          <w:szCs w:val="24"/>
          <w:lang w:eastAsia="lt-LT"/>
        </w:rPr>
        <w:t xml:space="preserve">(toliau </w:t>
      </w:r>
      <w:r w:rsidR="00FC2AAA" w:rsidRPr="00A72F3F">
        <w:rPr>
          <w:rFonts w:ascii="Times New Roman" w:eastAsia="Times New Roman" w:hAnsi="Times New Roman" w:cs="Times New Roman"/>
          <w:b/>
          <w:sz w:val="24"/>
          <w:szCs w:val="24"/>
        </w:rPr>
        <w:t xml:space="preserve">– </w:t>
      </w:r>
      <w:r w:rsidR="00FC2AAA" w:rsidRPr="00A72F3F">
        <w:rPr>
          <w:rFonts w:ascii="Times New Roman" w:eastAsia="Times New Roman" w:hAnsi="Times New Roman" w:cs="Times New Roman"/>
          <w:sz w:val="24"/>
          <w:szCs w:val="24"/>
        </w:rPr>
        <w:t>Aprašas)</w:t>
      </w:r>
      <w:r w:rsidR="00FC2AAA">
        <w:rPr>
          <w:rFonts w:ascii="Times New Roman" w:eastAsia="Times New Roman" w:hAnsi="Times New Roman" w:cs="Times New Roman"/>
          <w:sz w:val="24"/>
          <w:szCs w:val="24"/>
        </w:rPr>
        <w:t xml:space="preserve"> nuostatas, </w:t>
      </w:r>
      <w:r w:rsidRPr="00A72F3F">
        <w:rPr>
          <w:rFonts w:ascii="Times New Roman" w:eastAsia="Times New Roman" w:hAnsi="Times New Roman" w:cs="Times New Roman"/>
          <w:color w:val="000000"/>
          <w:sz w:val="24"/>
          <w:szCs w:val="24"/>
          <w:lang w:eastAsia="lt-LT"/>
        </w:rPr>
        <w:t>įvertinus</w:t>
      </w:r>
      <w:r w:rsidRPr="00A72F3F">
        <w:rPr>
          <w:rFonts w:ascii="Times New Roman" w:eastAsia="Times New Roman" w:hAnsi="Times New Roman" w:cs="Times New Roman"/>
          <w:sz w:val="24"/>
          <w:szCs w:val="24"/>
        </w:rPr>
        <w:t xml:space="preserve"> </w:t>
      </w:r>
      <w:r w:rsidRPr="00A72F3F">
        <w:rPr>
          <w:rFonts w:ascii="Times New Roman" w:hAnsi="Times New Roman" w:cs="Times New Roman"/>
          <w:bCs/>
          <w:iCs/>
          <w:sz w:val="24"/>
          <w:szCs w:val="24"/>
        </w:rPr>
        <w:t xml:space="preserve">Lietuvos Respublikos piniginės socialinės paramos nepasiturintiems gyventojams įstatymo Nr. IX-1675 </w:t>
      </w:r>
      <w:r w:rsidRPr="00A72F3F">
        <w:rPr>
          <w:rFonts w:ascii="Times New Roman" w:hAnsi="Times New Roman" w:cs="Times New Roman"/>
          <w:bCs/>
          <w:sz w:val="24"/>
          <w:szCs w:val="24"/>
        </w:rPr>
        <w:t>2, 4, 7, 8, 10, 14, 15, 16, 17, 18, 19, 23, 25, 26</w:t>
      </w:r>
      <w:r w:rsidRPr="00A72F3F">
        <w:rPr>
          <w:rFonts w:ascii="Times New Roman" w:hAnsi="Times New Roman" w:cs="Times New Roman"/>
          <w:b/>
          <w:sz w:val="24"/>
          <w:szCs w:val="24"/>
        </w:rPr>
        <w:t xml:space="preserve"> </w:t>
      </w:r>
      <w:r w:rsidRPr="00A72F3F">
        <w:rPr>
          <w:rFonts w:ascii="Times New Roman" w:hAnsi="Times New Roman" w:cs="Times New Roman"/>
          <w:bCs/>
          <w:iCs/>
          <w:sz w:val="24"/>
          <w:szCs w:val="24"/>
        </w:rPr>
        <w:t>straipsnių ir priedo pakeitimo įstatymo (toliau – Įstatym</w:t>
      </w:r>
      <w:r>
        <w:rPr>
          <w:rFonts w:ascii="Times New Roman" w:hAnsi="Times New Roman" w:cs="Times New Roman"/>
          <w:bCs/>
          <w:iCs/>
          <w:sz w:val="24"/>
          <w:szCs w:val="24"/>
        </w:rPr>
        <w:t>as</w:t>
      </w:r>
      <w:r w:rsidRPr="00A72F3F">
        <w:rPr>
          <w:rFonts w:ascii="Times New Roman" w:hAnsi="Times New Roman" w:cs="Times New Roman"/>
          <w:bCs/>
          <w:iCs/>
          <w:sz w:val="24"/>
          <w:szCs w:val="24"/>
        </w:rPr>
        <w:t>), kurio tikslas – didinti piniginės socialinės paramos nepasiturintiems gyventojams prieinamumą ir adekvatumą, paskatas integruotis į darbo rinką</w:t>
      </w:r>
      <w:r>
        <w:rPr>
          <w:rFonts w:ascii="Times New Roman" w:hAnsi="Times New Roman" w:cs="Times New Roman"/>
          <w:bCs/>
          <w:iCs/>
          <w:sz w:val="24"/>
          <w:szCs w:val="24"/>
        </w:rPr>
        <w:t xml:space="preserve">, </w:t>
      </w:r>
      <w:r w:rsidR="00FC2AAA">
        <w:rPr>
          <w:rFonts w:ascii="Times New Roman" w:hAnsi="Times New Roman" w:cs="Times New Roman"/>
          <w:bCs/>
          <w:iCs/>
          <w:sz w:val="24"/>
          <w:szCs w:val="24"/>
        </w:rPr>
        <w:t>pakeitimus</w:t>
      </w:r>
      <w:r w:rsidRPr="00A72F3F">
        <w:rPr>
          <w:rFonts w:ascii="Times New Roman" w:hAnsi="Times New Roman" w:cs="Times New Roman"/>
          <w:bCs/>
          <w:iCs/>
          <w:sz w:val="24"/>
          <w:szCs w:val="24"/>
        </w:rPr>
        <w:t>.</w:t>
      </w:r>
      <w:r w:rsidR="00FC2AAA">
        <w:rPr>
          <w:rFonts w:ascii="Times New Roman" w:hAnsi="Times New Roman" w:cs="Times New Roman"/>
          <w:bCs/>
          <w:iCs/>
          <w:sz w:val="24"/>
          <w:szCs w:val="24"/>
        </w:rPr>
        <w:t xml:space="preserve"> Aprašas išdėstomas nauja redakcija.</w:t>
      </w:r>
    </w:p>
    <w:bookmarkEnd w:id="6"/>
    <w:p w14:paraId="53D41E94" w14:textId="77777777" w:rsidR="00A72F3F" w:rsidRDefault="00A72F3F" w:rsidP="00172F40">
      <w:pPr>
        <w:tabs>
          <w:tab w:val="num" w:pos="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Siūlomos teisinio reguliavimo nuostatos, laukiami rezultatai:</w:t>
      </w:r>
      <w:r>
        <w:rPr>
          <w:rFonts w:ascii="Times New Roman" w:eastAsia="Times New Roman" w:hAnsi="Times New Roman" w:cs="Times New Roman"/>
          <w:sz w:val="24"/>
          <w:szCs w:val="24"/>
          <w:lang w:eastAsia="lt-LT"/>
        </w:rPr>
        <w:t xml:space="preserve"> </w:t>
      </w:r>
    </w:p>
    <w:p w14:paraId="0BA5F926" w14:textId="77777777" w:rsidR="00A72F3F" w:rsidRDefault="00A72F3F" w:rsidP="00172F40">
      <w:pPr>
        <w:tabs>
          <w:tab w:val="num"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Aprašas yra skirtas įgyvendinti Lietuvos Respublikos piniginės socialinės paramos nepasiturintiems gyventojams įstatymu (toliau – Įstatymas) reglamentuojamų  piniginės socialinės paramos (socialinės pašalpos ir </w:t>
      </w:r>
      <w:bookmarkStart w:id="7" w:name="_Hlk150845561"/>
      <w:r>
        <w:rPr>
          <w:rFonts w:ascii="Times New Roman" w:eastAsia="Times New Roman" w:hAnsi="Times New Roman" w:cs="Times New Roman"/>
          <w:sz w:val="24"/>
          <w:szCs w:val="24"/>
        </w:rPr>
        <w:t>būsto šildymo, geriamojo vandens ir karšto vandens išlaidų kompensacijų</w:t>
      </w:r>
      <w:bookmarkEnd w:id="7"/>
      <w:r>
        <w:rPr>
          <w:rFonts w:ascii="Times New Roman" w:eastAsia="Times New Roman" w:hAnsi="Times New Roman" w:cs="Times New Roman"/>
          <w:sz w:val="24"/>
          <w:szCs w:val="24"/>
        </w:rPr>
        <w:t xml:space="preserve"> (toliau </w:t>
      </w:r>
      <w:bookmarkStart w:id="8" w:name="_Hlk526327361"/>
      <w:r>
        <w:rPr>
          <w:rFonts w:ascii="Times New Roman" w:eastAsia="Times New Roman" w:hAnsi="Times New Roman" w:cs="Times New Roman"/>
          <w:sz w:val="24"/>
          <w:szCs w:val="24"/>
        </w:rPr>
        <w:t xml:space="preserve">– </w:t>
      </w:r>
      <w:bookmarkEnd w:id="8"/>
      <w:r>
        <w:rPr>
          <w:rFonts w:ascii="Times New Roman" w:eastAsia="Times New Roman" w:hAnsi="Times New Roman" w:cs="Times New Roman"/>
          <w:sz w:val="24"/>
          <w:szCs w:val="24"/>
        </w:rPr>
        <w:t xml:space="preserve">kompensacijos)) ir socialinės paramos (vienkartinės, tikslinės, periodinės ir sąlyginės pašalpų) teikimo tvarką Panevėžio miesto gyventojams. </w:t>
      </w:r>
    </w:p>
    <w:p w14:paraId="44DFC9CF" w14:textId="542B6149" w:rsidR="006E2249" w:rsidRPr="00C311A3" w:rsidRDefault="00A72F3F" w:rsidP="00172F40">
      <w:pPr>
        <w:widowControl w:val="0"/>
        <w:tabs>
          <w:tab w:val="left" w:pos="0"/>
          <w:tab w:val="left" w:pos="709"/>
        </w:tabs>
        <w:spacing w:line="360" w:lineRule="auto"/>
        <w:ind w:firstLine="709"/>
        <w:jc w:val="both"/>
        <w:rPr>
          <w:rFonts w:ascii="Times New Roman" w:hAnsi="Times New Roman" w:cs="Times New Roman"/>
          <w:bCs/>
          <w:iCs/>
          <w:sz w:val="24"/>
          <w:szCs w:val="24"/>
        </w:rPr>
      </w:pPr>
      <w:r w:rsidRPr="00A7716C">
        <w:rPr>
          <w:rFonts w:ascii="Times New Roman" w:eastAsia="Times New Roman" w:hAnsi="Times New Roman" w:cs="Times New Roman"/>
          <w:sz w:val="24"/>
          <w:szCs w:val="24"/>
          <w:lang w:eastAsia="lt-LT"/>
        </w:rPr>
        <w:t xml:space="preserve"> </w:t>
      </w:r>
      <w:r w:rsidR="006E2249" w:rsidRPr="00C311A3">
        <w:rPr>
          <w:rFonts w:ascii="Times New Roman" w:hAnsi="Times New Roman" w:cs="Times New Roman"/>
          <w:bCs/>
          <w:iCs/>
          <w:sz w:val="24"/>
          <w:szCs w:val="24"/>
        </w:rPr>
        <w:t xml:space="preserve">Sprendimo projekte atlikti redakcinio pobūdžio </w:t>
      </w:r>
      <w:r w:rsidR="00206120">
        <w:rPr>
          <w:rFonts w:ascii="Times New Roman" w:hAnsi="Times New Roman" w:cs="Times New Roman"/>
          <w:bCs/>
          <w:iCs/>
          <w:sz w:val="24"/>
          <w:szCs w:val="24"/>
        </w:rPr>
        <w:t xml:space="preserve">Aprašo </w:t>
      </w:r>
      <w:r w:rsidR="006E2249" w:rsidRPr="00C311A3">
        <w:rPr>
          <w:rFonts w:ascii="Times New Roman" w:hAnsi="Times New Roman" w:cs="Times New Roman"/>
          <w:bCs/>
          <w:iCs/>
          <w:sz w:val="24"/>
          <w:szCs w:val="24"/>
        </w:rPr>
        <w:t>pakeitimai: 1.7, 1.10, 2.1, 2.2, 2.3</w:t>
      </w:r>
      <w:r w:rsidR="006E2249">
        <w:rPr>
          <w:rFonts w:ascii="Times New Roman" w:hAnsi="Times New Roman" w:cs="Times New Roman"/>
          <w:bCs/>
          <w:iCs/>
          <w:sz w:val="24"/>
          <w:szCs w:val="24"/>
        </w:rPr>
        <w:t xml:space="preserve">, 5.3, 37.1, 37.2 papunkčiuose, </w:t>
      </w:r>
      <w:r w:rsidR="008B276C">
        <w:rPr>
          <w:rFonts w:ascii="Times New Roman" w:hAnsi="Times New Roman" w:cs="Times New Roman"/>
          <w:bCs/>
          <w:iCs/>
          <w:sz w:val="24"/>
          <w:szCs w:val="24"/>
        </w:rPr>
        <w:t xml:space="preserve">5, </w:t>
      </w:r>
      <w:r w:rsidR="006E2249">
        <w:rPr>
          <w:rFonts w:ascii="Times New Roman" w:hAnsi="Times New Roman" w:cs="Times New Roman"/>
          <w:bCs/>
          <w:iCs/>
          <w:sz w:val="24"/>
          <w:szCs w:val="24"/>
        </w:rPr>
        <w:t xml:space="preserve">9, 53, 54, 55, </w:t>
      </w:r>
      <w:r w:rsidR="00F8521F">
        <w:rPr>
          <w:rFonts w:ascii="Times New Roman" w:hAnsi="Times New Roman" w:cs="Times New Roman"/>
          <w:bCs/>
          <w:iCs/>
          <w:sz w:val="24"/>
          <w:szCs w:val="24"/>
        </w:rPr>
        <w:t xml:space="preserve">70, 71, </w:t>
      </w:r>
      <w:r w:rsidR="006E2249">
        <w:rPr>
          <w:rFonts w:ascii="Times New Roman" w:hAnsi="Times New Roman" w:cs="Times New Roman"/>
          <w:bCs/>
          <w:iCs/>
          <w:sz w:val="24"/>
          <w:szCs w:val="24"/>
        </w:rPr>
        <w:t xml:space="preserve">79, </w:t>
      </w:r>
      <w:r w:rsidR="0019516B">
        <w:rPr>
          <w:rFonts w:ascii="Times New Roman" w:hAnsi="Times New Roman" w:cs="Times New Roman"/>
          <w:bCs/>
          <w:iCs/>
          <w:sz w:val="24"/>
          <w:szCs w:val="24"/>
        </w:rPr>
        <w:t xml:space="preserve">81, </w:t>
      </w:r>
      <w:r w:rsidR="006E2249">
        <w:rPr>
          <w:rFonts w:ascii="Times New Roman" w:hAnsi="Times New Roman" w:cs="Times New Roman"/>
          <w:bCs/>
          <w:iCs/>
          <w:sz w:val="24"/>
          <w:szCs w:val="24"/>
        </w:rPr>
        <w:t xml:space="preserve">85, 87, 88 punktuose. </w:t>
      </w:r>
    </w:p>
    <w:p w14:paraId="584DE190" w14:textId="31971D10" w:rsidR="006E2249" w:rsidRPr="00C311A3" w:rsidRDefault="006E2249" w:rsidP="00172F40">
      <w:pPr>
        <w:widowControl w:val="0"/>
        <w:tabs>
          <w:tab w:val="left" w:pos="0"/>
          <w:tab w:val="left" w:pos="709"/>
        </w:tabs>
        <w:spacing w:line="360" w:lineRule="auto"/>
        <w:ind w:firstLine="709"/>
        <w:jc w:val="both"/>
        <w:rPr>
          <w:rFonts w:ascii="Times New Roman" w:eastAsia="Times New Roman" w:hAnsi="Times New Roman" w:cs="Times New Roman"/>
          <w:sz w:val="24"/>
          <w:szCs w:val="24"/>
          <w:lang w:eastAsia="lt-LT"/>
        </w:rPr>
      </w:pPr>
      <w:r w:rsidRPr="00C311A3">
        <w:rPr>
          <w:rFonts w:ascii="Times New Roman" w:eastAsia="Times New Roman" w:hAnsi="Times New Roman" w:cs="Times New Roman"/>
          <w:sz w:val="24"/>
          <w:szCs w:val="24"/>
          <w:lang w:eastAsia="lt-LT"/>
        </w:rPr>
        <w:t xml:space="preserve">Įstatymo 2 straipsnyje yra atsisakyta </w:t>
      </w:r>
      <w:r w:rsidRPr="00C311A3">
        <w:rPr>
          <w:rFonts w:ascii="Times New Roman" w:hAnsi="Times New Roman" w:cs="Times New Roman"/>
          <w:sz w:val="24"/>
          <w:szCs w:val="24"/>
        </w:rPr>
        <w:t>pagrindų, kuriems esant socialinė pašalpa didinama, mažinama, skiriama ne visiems bendrai gyvenantiems asmenims,</w:t>
      </w:r>
      <w:r>
        <w:rPr>
          <w:rFonts w:ascii="Times New Roman" w:hAnsi="Times New Roman" w:cs="Times New Roman"/>
          <w:sz w:val="24"/>
          <w:szCs w:val="24"/>
        </w:rPr>
        <w:t xml:space="preserve"> todėl šiuo Sprendimo projektu pripažįstama netekus galios </w:t>
      </w:r>
      <w:r w:rsidR="00206120">
        <w:rPr>
          <w:rFonts w:ascii="Times New Roman" w:hAnsi="Times New Roman" w:cs="Times New Roman"/>
          <w:sz w:val="24"/>
          <w:szCs w:val="24"/>
        </w:rPr>
        <w:t xml:space="preserve">Aprašo </w:t>
      </w:r>
      <w:r>
        <w:rPr>
          <w:rFonts w:ascii="Times New Roman" w:hAnsi="Times New Roman" w:cs="Times New Roman"/>
          <w:sz w:val="24"/>
          <w:szCs w:val="24"/>
        </w:rPr>
        <w:t>V ir VI</w:t>
      </w:r>
      <w:r w:rsidR="00206120">
        <w:rPr>
          <w:rFonts w:ascii="Times New Roman" w:hAnsi="Times New Roman" w:cs="Times New Roman"/>
          <w:sz w:val="24"/>
          <w:szCs w:val="24"/>
        </w:rPr>
        <w:t xml:space="preserve"> </w:t>
      </w:r>
      <w:r>
        <w:rPr>
          <w:rFonts w:ascii="Times New Roman" w:hAnsi="Times New Roman" w:cs="Times New Roman"/>
          <w:sz w:val="24"/>
          <w:szCs w:val="24"/>
        </w:rPr>
        <w:t xml:space="preserve">skyrius, taip pat X ir XI skyrius, nes Įstatymo 2 straipsnyje nustatyta apibrėžti tik </w:t>
      </w:r>
      <w:r w:rsidRPr="002161DF">
        <w:rPr>
          <w:rFonts w:ascii="Times New Roman" w:hAnsi="Times New Roman" w:cs="Times New Roman"/>
          <w:sz w:val="24"/>
          <w:szCs w:val="24"/>
        </w:rPr>
        <w:t>bendruomeninių organizacijų ir (ar) religinių bendruomenių, ir (ar) religinių bendrijų, ir (ar) kitų nevyriausybinių organizacijų atstovų, ir (ar) gyvenamosios vietovės bendruomenės narių, ir (ar) seniūnaičių, ir (ar) kitų suinteresuotų asmenų</w:t>
      </w:r>
      <w:r>
        <w:rPr>
          <w:rFonts w:ascii="Times New Roman" w:hAnsi="Times New Roman" w:cs="Times New Roman"/>
          <w:sz w:val="24"/>
          <w:szCs w:val="24"/>
        </w:rPr>
        <w:t xml:space="preserve"> teises ir pareigas.</w:t>
      </w:r>
    </w:p>
    <w:p w14:paraId="3ED34993" w14:textId="458C9586" w:rsidR="006E2249" w:rsidRPr="00C311A3" w:rsidRDefault="006E2249" w:rsidP="00172F40">
      <w:pPr>
        <w:widowControl w:val="0"/>
        <w:tabs>
          <w:tab w:val="left" w:pos="0"/>
          <w:tab w:val="left" w:pos="709"/>
        </w:tabs>
        <w:spacing w:line="360" w:lineRule="auto"/>
        <w:ind w:firstLine="709"/>
        <w:jc w:val="both"/>
        <w:rPr>
          <w:rFonts w:ascii="Times New Roman" w:hAnsi="Times New Roman" w:cs="Times New Roman"/>
          <w:bCs/>
          <w:iCs/>
          <w:sz w:val="24"/>
          <w:szCs w:val="24"/>
        </w:rPr>
      </w:pPr>
      <w:r w:rsidRPr="00C311A3">
        <w:rPr>
          <w:rFonts w:ascii="Times New Roman" w:eastAsia="Times New Roman" w:hAnsi="Times New Roman" w:cs="Times New Roman"/>
          <w:sz w:val="24"/>
          <w:szCs w:val="24"/>
          <w:lang w:eastAsia="lt-LT"/>
        </w:rPr>
        <w:t>Patvirtinus parengtą Sprendimo projektą bus patikslinta</w:t>
      </w:r>
      <w:r>
        <w:rPr>
          <w:rFonts w:ascii="Times New Roman" w:eastAsia="Times New Roman" w:hAnsi="Times New Roman" w:cs="Times New Roman"/>
          <w:sz w:val="24"/>
          <w:szCs w:val="24"/>
          <w:lang w:eastAsia="lt-LT"/>
        </w:rPr>
        <w:t>, kokius dokumentus asmuo</w:t>
      </w:r>
      <w:r w:rsidRPr="00DA4DAC">
        <w:t xml:space="preserve"> </w:t>
      </w:r>
      <w:r>
        <w:rPr>
          <w:rFonts w:ascii="Times New Roman" w:eastAsia="Times New Roman" w:hAnsi="Times New Roman" w:cs="Times New Roman"/>
          <w:sz w:val="24"/>
          <w:szCs w:val="24"/>
          <w:lang w:eastAsia="lt-LT"/>
        </w:rPr>
        <w:t>turi pateikti (Aprašo 6.3, 6.7. 621, 6.22, 6.33-6.35 papunkčiai)</w:t>
      </w:r>
      <w:r w:rsidRPr="00DA4DA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nustatyta, kad nebereikia teikti </w:t>
      </w:r>
      <w:r>
        <w:rPr>
          <w:rFonts w:ascii="Times New Roman" w:eastAsia="Times New Roman" w:hAnsi="Times New Roman" w:cs="Times New Roman"/>
          <w:sz w:val="24"/>
          <w:szCs w:val="24"/>
          <w:lang w:eastAsia="lt-LT"/>
        </w:rPr>
        <w:lastRenderedPageBreak/>
        <w:t>dokumentų</w:t>
      </w:r>
      <w:r w:rsidRPr="00DA4DAC">
        <w:rPr>
          <w:rFonts w:ascii="Times New Roman" w:eastAsia="Times New Roman" w:hAnsi="Times New Roman" w:cs="Times New Roman"/>
          <w:sz w:val="24"/>
          <w:szCs w:val="24"/>
          <w:lang w:eastAsia="lt-LT"/>
        </w:rPr>
        <w:t>, kai Savivaldybės administracija duomenis gauna iš valstybės ir žinybinių registrų, ir valstybės informacinių sistemų</w:t>
      </w:r>
      <w:r>
        <w:rPr>
          <w:rFonts w:ascii="Times New Roman" w:eastAsia="Times New Roman" w:hAnsi="Times New Roman" w:cs="Times New Roman"/>
          <w:sz w:val="24"/>
          <w:szCs w:val="24"/>
          <w:lang w:eastAsia="lt-LT"/>
        </w:rPr>
        <w:t xml:space="preserve"> (Aprašo 6 punktas).</w:t>
      </w:r>
    </w:p>
    <w:p w14:paraId="4ABA5455" w14:textId="77777777" w:rsidR="006E2249" w:rsidRDefault="006E2249" w:rsidP="00172F40">
      <w:pPr>
        <w:widowControl w:val="0"/>
        <w:tabs>
          <w:tab w:val="left" w:pos="0"/>
          <w:tab w:val="left" w:pos="709"/>
        </w:tabs>
        <w:spacing w:line="360" w:lineRule="auto"/>
        <w:ind w:firstLine="709"/>
        <w:jc w:val="both"/>
        <w:rPr>
          <w:rFonts w:ascii="Times New Roman" w:hAnsi="Times New Roman" w:cs="Times New Roman"/>
          <w:bCs/>
          <w:sz w:val="24"/>
          <w:szCs w:val="24"/>
        </w:rPr>
      </w:pPr>
      <w:r w:rsidRPr="00DA4DAC">
        <w:rPr>
          <w:rFonts w:ascii="Times New Roman" w:hAnsi="Times New Roman" w:cs="Times New Roman"/>
          <w:bCs/>
          <w:iCs/>
          <w:sz w:val="24"/>
          <w:szCs w:val="24"/>
        </w:rPr>
        <w:t xml:space="preserve">Vadovaujantis Įstatymo nuostata, socialinė pašalpa bus skiriama asmenims, </w:t>
      </w:r>
      <w:r w:rsidRPr="00DA4DAC">
        <w:rPr>
          <w:rFonts w:ascii="Times New Roman" w:hAnsi="Times New Roman" w:cs="Times New Roman"/>
          <w:bCs/>
          <w:sz w:val="24"/>
          <w:szCs w:val="24"/>
        </w:rPr>
        <w:t>netekusiems 60 procentų ar daugiau dalyvumo, o buvo  - asmenims, kuriems nustatytas ne didesnis kaip 45 procentų darbingumo lygis</w:t>
      </w:r>
      <w:r>
        <w:rPr>
          <w:rFonts w:ascii="Times New Roman" w:hAnsi="Times New Roman" w:cs="Times New Roman"/>
          <w:bCs/>
          <w:sz w:val="24"/>
          <w:szCs w:val="24"/>
        </w:rPr>
        <w:t xml:space="preserve"> (Aprašo 15 ir 33</w:t>
      </w:r>
      <w:r w:rsidRPr="00E645ED">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punktai).</w:t>
      </w:r>
    </w:p>
    <w:p w14:paraId="6942291A" w14:textId="1D434E42" w:rsidR="006E2249" w:rsidRDefault="006E2249" w:rsidP="00172F40">
      <w:pPr>
        <w:widowControl w:val="0"/>
        <w:tabs>
          <w:tab w:val="left" w:pos="0"/>
          <w:tab w:val="left" w:pos="709"/>
        </w:tabs>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Visame Apraše papildytos mokinių, kurie mokosi, mokymosi programų kategorijos bei galimybė gauti paramą ir akademinių atostogų, ir </w:t>
      </w:r>
      <w:r w:rsidRPr="00DA4DAC">
        <w:rPr>
          <w:rFonts w:ascii="Times New Roman" w:hAnsi="Times New Roman" w:cs="Times New Roman"/>
          <w:bCs/>
          <w:sz w:val="24"/>
          <w:szCs w:val="24"/>
        </w:rPr>
        <w:t>privalom</w:t>
      </w:r>
      <w:r>
        <w:rPr>
          <w:rFonts w:ascii="Times New Roman" w:hAnsi="Times New Roman" w:cs="Times New Roman"/>
          <w:bCs/>
          <w:sz w:val="24"/>
          <w:szCs w:val="24"/>
        </w:rPr>
        <w:t>osios</w:t>
      </w:r>
      <w:r w:rsidRPr="00DA4DAC">
        <w:rPr>
          <w:rFonts w:ascii="Times New Roman" w:hAnsi="Times New Roman" w:cs="Times New Roman"/>
          <w:bCs/>
          <w:sz w:val="24"/>
          <w:szCs w:val="24"/>
        </w:rPr>
        <w:t xml:space="preserve"> pradin</w:t>
      </w:r>
      <w:r>
        <w:rPr>
          <w:rFonts w:ascii="Times New Roman" w:hAnsi="Times New Roman" w:cs="Times New Roman"/>
          <w:bCs/>
          <w:sz w:val="24"/>
          <w:szCs w:val="24"/>
        </w:rPr>
        <w:t>ės</w:t>
      </w:r>
      <w:r w:rsidRPr="00DA4DAC">
        <w:rPr>
          <w:rFonts w:ascii="Times New Roman" w:hAnsi="Times New Roman" w:cs="Times New Roman"/>
          <w:bCs/>
          <w:sz w:val="24"/>
          <w:szCs w:val="24"/>
        </w:rPr>
        <w:t xml:space="preserve"> karo tarnyb</w:t>
      </w:r>
      <w:r>
        <w:rPr>
          <w:rFonts w:ascii="Times New Roman" w:hAnsi="Times New Roman" w:cs="Times New Roman"/>
          <w:bCs/>
          <w:sz w:val="24"/>
          <w:szCs w:val="24"/>
        </w:rPr>
        <w:t>os</w:t>
      </w:r>
      <w:r w:rsidRPr="00DA4DAC">
        <w:rPr>
          <w:rFonts w:ascii="Times New Roman" w:hAnsi="Times New Roman" w:cs="Times New Roman"/>
          <w:bCs/>
          <w:sz w:val="24"/>
          <w:szCs w:val="24"/>
        </w:rPr>
        <w:t xml:space="preserve"> laikotarpiu</w:t>
      </w:r>
      <w:r>
        <w:rPr>
          <w:rFonts w:ascii="Times New Roman" w:hAnsi="Times New Roman" w:cs="Times New Roman"/>
          <w:bCs/>
          <w:sz w:val="24"/>
          <w:szCs w:val="24"/>
        </w:rPr>
        <w:t>: „</w:t>
      </w:r>
      <w:r w:rsidRPr="00DA4DAC">
        <w:rPr>
          <w:rFonts w:ascii="Times New Roman" w:hAnsi="Times New Roman" w:cs="Times New Roman"/>
          <w:bCs/>
          <w:sz w:val="24"/>
          <w:szCs w:val="24"/>
        </w:rPr>
        <w:t>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w:t>
      </w:r>
      <w:r>
        <w:rPr>
          <w:rFonts w:ascii="Times New Roman" w:hAnsi="Times New Roman" w:cs="Times New Roman"/>
          <w:bCs/>
          <w:sz w:val="24"/>
          <w:szCs w:val="24"/>
        </w:rPr>
        <w:t>“ (Aprašo 18, 48, 50, 55, 57 punktai, 26.1, 63.2 papunkčiai).</w:t>
      </w:r>
    </w:p>
    <w:p w14:paraId="2A2FBDB0" w14:textId="77777777" w:rsidR="006E2249" w:rsidRDefault="006E2249" w:rsidP="00172F40">
      <w:pPr>
        <w:widowControl w:val="0"/>
        <w:tabs>
          <w:tab w:val="left" w:pos="0"/>
          <w:tab w:val="left" w:pos="709"/>
        </w:tabs>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Aprašas papildytas 30 ir 31 punktais, kuriuose nurodyta, kad socialinė pašalpa mažinama ir skiriama papildoma socialinė pašalpa, vadovaujantis Įstatymo 10 straipsnio nuostatomis.</w:t>
      </w:r>
    </w:p>
    <w:p w14:paraId="048CCA5B" w14:textId="77777777" w:rsidR="006E2249" w:rsidRPr="00FC0434" w:rsidRDefault="006E2249" w:rsidP="00172F40">
      <w:pPr>
        <w:widowControl w:val="0"/>
        <w:tabs>
          <w:tab w:val="left" w:pos="0"/>
          <w:tab w:val="left" w:pos="709"/>
        </w:tabs>
        <w:spacing w:line="360" w:lineRule="auto"/>
        <w:ind w:firstLine="709"/>
        <w:jc w:val="both"/>
        <w:rPr>
          <w:rFonts w:ascii="Times New Roman" w:hAnsi="Times New Roman" w:cs="Times New Roman"/>
          <w:bCs/>
          <w:iCs/>
          <w:sz w:val="24"/>
          <w:szCs w:val="24"/>
        </w:rPr>
      </w:pPr>
      <w:r w:rsidRPr="00FC0434">
        <w:rPr>
          <w:rFonts w:ascii="Times New Roman" w:hAnsi="Times New Roman" w:cs="Times New Roman"/>
          <w:bCs/>
          <w:iCs/>
          <w:sz w:val="24"/>
          <w:szCs w:val="24"/>
        </w:rPr>
        <w:t>Pakeistas Aprašo 40 punktas, nes Įstatymo</w:t>
      </w:r>
      <w:r w:rsidRPr="00FC0434">
        <w:rPr>
          <w:rFonts w:ascii="Times New Roman" w:hAnsi="Times New Roman" w:cs="Times New Roman"/>
          <w:bCs/>
          <w:sz w:val="24"/>
          <w:szCs w:val="24"/>
        </w:rPr>
        <w:t xml:space="preserve"> 25 straipsnio 8 punkte nustatyta pareiga</w:t>
      </w:r>
      <w:r>
        <w:rPr>
          <w:rFonts w:ascii="Times New Roman" w:hAnsi="Times New Roman" w:cs="Times New Roman"/>
          <w:bCs/>
          <w:sz w:val="24"/>
          <w:szCs w:val="24"/>
        </w:rPr>
        <w:t xml:space="preserve"> piniginės socialinės paramos gavėjams</w:t>
      </w:r>
      <w:r w:rsidRPr="00FC0434">
        <w:rPr>
          <w:rFonts w:ascii="Times New Roman" w:hAnsi="Times New Roman" w:cs="Times New Roman"/>
          <w:bCs/>
          <w:sz w:val="24"/>
          <w:szCs w:val="24"/>
        </w:rPr>
        <w:t>:</w:t>
      </w:r>
      <w:r w:rsidRPr="00FC0434">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w:t>
      </w:r>
      <w:r w:rsidRPr="00FC0434">
        <w:rPr>
          <w:rFonts w:ascii="Times New Roman" w:hAnsi="Times New Roman" w:cs="Times New Roman"/>
          <w:bCs/>
          <w:sz w:val="24"/>
          <w:szCs w:val="24"/>
          <w:lang w:eastAsia="lt-LT"/>
        </w:rPr>
        <w:t>ne vėliau kaip per mėnesį nuo prašymo-paraiškos dėl kompensacijų gavimo pateikimo dienos sudaryti sutartį (sutartis) dėl dalies skolos apmokėjimo</w:t>
      </w:r>
      <w:r w:rsidRPr="00FC0434">
        <w:rPr>
          <w:rFonts w:ascii="Times New Roman" w:hAnsi="Times New Roman" w:cs="Times New Roman"/>
          <w:bCs/>
          <w:sz w:val="24"/>
          <w:szCs w:val="24"/>
        </w:rPr>
        <w:t xml:space="preserve"> </w:t>
      </w:r>
      <w:r w:rsidRPr="00FC0434">
        <w:rPr>
          <w:rFonts w:ascii="Times New Roman" w:hAnsi="Times New Roman" w:cs="Times New Roman"/>
          <w:bCs/>
          <w:sz w:val="24"/>
          <w:szCs w:val="24"/>
          <w:lang w:eastAsia="lt-LT"/>
        </w:rPr>
        <w:t>su energijos, kuro, vandens tiekėjais, kas mėnesį grąžinant ne daugiau kaip 20 procentų bendrai gyvenančių asmenų arba vieno gyvenančio asmens mėnesio pajamų sumos, jeigu teismas nėra priteisęs apmokėti skolą.</w:t>
      </w:r>
      <w:r>
        <w:rPr>
          <w:rFonts w:ascii="Times New Roman" w:hAnsi="Times New Roman" w:cs="Times New Roman"/>
          <w:bCs/>
          <w:sz w:val="24"/>
          <w:szCs w:val="24"/>
          <w:lang w:eastAsia="lt-LT"/>
        </w:rPr>
        <w:t>“</w:t>
      </w:r>
    </w:p>
    <w:p w14:paraId="283BA820" w14:textId="77777777" w:rsidR="006E2249" w:rsidRPr="004F2E15" w:rsidRDefault="006E2249" w:rsidP="00172F40">
      <w:pPr>
        <w:widowControl w:val="0"/>
        <w:tabs>
          <w:tab w:val="left" w:pos="709"/>
        </w:tabs>
        <w:spacing w:line="360" w:lineRule="auto"/>
        <w:ind w:firstLine="709"/>
        <w:jc w:val="both"/>
        <w:rPr>
          <w:rFonts w:ascii="Times New Roman" w:hAnsi="Times New Roman" w:cs="Times New Roman"/>
          <w:sz w:val="24"/>
          <w:szCs w:val="24"/>
        </w:rPr>
      </w:pPr>
      <w:r w:rsidRPr="004F2E15">
        <w:rPr>
          <w:rFonts w:ascii="Times New Roman" w:hAnsi="Times New Roman" w:cs="Times New Roman"/>
          <w:sz w:val="24"/>
          <w:szCs w:val="24"/>
        </w:rPr>
        <w:t>Visuomenei naudinga veikla – vienas iš faktorių, dėl kurių asmenys vengia kreiptis dėl piniginės socialinės paramos, ir ji socialinės paramos sistemoje neatliepia bendradarbiavimo, veiksmingumo ir įgalinimo principų, kurie yra numatyti Piniginės socialinės paramos nepasiturintiems gyventojams įstatymo 3 straipsnyje. Todėl Įstatymo nuostatomis numatoma paramos gavėjams pirmiausia siūlyti savivaldybės institucijos parengtas užimtumo didinimo programas, siekti asmenų dalyvavimo nevyriausybinių organizacijų ir kitų juridinių asmenų vykdomose užimtumą skatinančiose programose ir (ar) projektuose, o, jei asmuo atsisako jose dalyvauti, siūlyti dalyvavimą visuomenei naudingoje veikloje. Jei asmuo atsisako dalyvauti visose veiklose, socialinė pašalpa jam bus neskiriama (Aprašo 50.4 papunktis).</w:t>
      </w:r>
    </w:p>
    <w:p w14:paraId="13ADADC4" w14:textId="77777777" w:rsidR="006E2249" w:rsidRPr="004F2E15" w:rsidRDefault="006E2249" w:rsidP="00172F40">
      <w:pPr>
        <w:spacing w:after="0" w:line="360" w:lineRule="auto"/>
        <w:ind w:firstLine="851"/>
        <w:jc w:val="both"/>
        <w:rPr>
          <w:rFonts w:ascii="Times New Roman" w:eastAsia="Times New Roman" w:hAnsi="Times New Roman" w:cs="Times New Roman"/>
          <w:sz w:val="24"/>
          <w:szCs w:val="24"/>
        </w:rPr>
      </w:pPr>
      <w:r w:rsidRPr="004F2E15">
        <w:rPr>
          <w:rFonts w:ascii="Times New Roman" w:hAnsi="Times New Roman" w:cs="Times New Roman"/>
          <w:sz w:val="24"/>
          <w:szCs w:val="24"/>
        </w:rPr>
        <w:t xml:space="preserve">Pakeistas Aprašo 52 punktas, nurodant, kad turimų piniginių lėšų dydis įskaitomas į bendrą nuosavybė teise turimą turtą. Bendras turto vertės normatyvas bendrai gyvenantiems asmenims arba vienam gyvenančiam asmeniui apskaičiuojamas sudedant nekilnojamojo turto vertės normatyvą, kilnojamojo turto, vertybinių popierių ir pajų vertės normatyvą, piniginių lėšų normatyvą. Vadovaujantis Piniginės socialinės paramos nepasiturintiems gyventojams įstatymo 16 straipsnio </w:t>
      </w:r>
      <w:r w:rsidRPr="004F2E15">
        <w:rPr>
          <w:rFonts w:ascii="Times New Roman" w:hAnsi="Times New Roman" w:cs="Times New Roman"/>
          <w:sz w:val="24"/>
          <w:szCs w:val="24"/>
        </w:rPr>
        <w:lastRenderedPageBreak/>
        <w:t xml:space="preserve">5 dalimi, piniginių lėšų normatyvas, yra turto, taikytino bendro turto vertės normatyvui apskaičiuoti, sudedamoji dalis. </w:t>
      </w:r>
    </w:p>
    <w:p w14:paraId="08EFFF64" w14:textId="77777777" w:rsidR="006E2249" w:rsidRPr="001B6AD8" w:rsidRDefault="006E2249" w:rsidP="00172F40">
      <w:pPr>
        <w:widowControl w:val="0"/>
        <w:tabs>
          <w:tab w:val="left" w:pos="709"/>
        </w:tabs>
        <w:spacing w:line="360" w:lineRule="auto"/>
        <w:ind w:firstLine="709"/>
        <w:jc w:val="both"/>
        <w:rPr>
          <w:rFonts w:ascii="Times New Roman" w:hAnsi="Times New Roman" w:cs="Times New Roman"/>
          <w:sz w:val="24"/>
          <w:szCs w:val="24"/>
        </w:rPr>
      </w:pPr>
      <w:r w:rsidRPr="001B6AD8">
        <w:rPr>
          <w:rFonts w:ascii="Times New Roman" w:hAnsi="Times New Roman" w:cs="Times New Roman"/>
          <w:sz w:val="24"/>
          <w:szCs w:val="24"/>
        </w:rPr>
        <w:t>Aprašo 59 punkte nustatyta, kad, vadovaujantis Įstatymo 23 straipsnio 3 dalies nuostatomis, gali būti skiriama piniginė socialinė parama išimties tvarka.</w:t>
      </w:r>
    </w:p>
    <w:p w14:paraId="7A2541DE" w14:textId="77777777" w:rsidR="006E2249" w:rsidRPr="001B6AD8" w:rsidRDefault="006E2249" w:rsidP="00172F40">
      <w:pPr>
        <w:widowControl w:val="0"/>
        <w:tabs>
          <w:tab w:val="left" w:pos="709"/>
        </w:tabs>
        <w:spacing w:line="360" w:lineRule="auto"/>
        <w:ind w:firstLine="709"/>
        <w:jc w:val="both"/>
        <w:rPr>
          <w:rFonts w:ascii="Times New Roman" w:hAnsi="Times New Roman" w:cs="Times New Roman"/>
          <w:sz w:val="24"/>
          <w:szCs w:val="24"/>
        </w:rPr>
      </w:pPr>
      <w:r w:rsidRPr="001B6AD8">
        <w:rPr>
          <w:rFonts w:ascii="Times New Roman" w:hAnsi="Times New Roman" w:cs="Times New Roman"/>
          <w:sz w:val="24"/>
          <w:szCs w:val="24"/>
        </w:rPr>
        <w:t>Nustatytos palankesnes piniginės socialinės paramos gavimo sąlygas šeimoms, kai tėvai vieni augina vaikus, sudarant sąlygas gauti minėtą paramą ir mediacijos dėl tėvystės nustatymo ir (ar) išlaikymo priteisimo laikotarpiu (Aprašo 60.2 papunktis).</w:t>
      </w:r>
    </w:p>
    <w:p w14:paraId="025CD7BD" w14:textId="4F1858BC" w:rsidR="006E2249" w:rsidRPr="006E2249" w:rsidRDefault="006E2249" w:rsidP="00172F40">
      <w:pPr>
        <w:widowControl w:val="0"/>
        <w:tabs>
          <w:tab w:val="left" w:pos="709"/>
        </w:tabs>
        <w:spacing w:line="360" w:lineRule="auto"/>
        <w:ind w:firstLine="709"/>
        <w:jc w:val="both"/>
        <w:rPr>
          <w:rFonts w:ascii="Times New Roman" w:hAnsi="Times New Roman" w:cs="Times New Roman"/>
          <w:sz w:val="24"/>
          <w:szCs w:val="24"/>
        </w:rPr>
      </w:pPr>
      <w:r w:rsidRPr="006E2249">
        <w:rPr>
          <w:rFonts w:ascii="Times New Roman" w:hAnsi="Times New Roman" w:cs="Times New Roman"/>
          <w:sz w:val="24"/>
          <w:szCs w:val="24"/>
        </w:rPr>
        <w:t>Pakeista Aprašo 61</w:t>
      </w:r>
      <w:r w:rsidR="007B1574">
        <w:rPr>
          <w:rFonts w:ascii="Times New Roman" w:hAnsi="Times New Roman" w:cs="Times New Roman"/>
          <w:sz w:val="24"/>
          <w:szCs w:val="24"/>
        </w:rPr>
        <w:t xml:space="preserve">, </w:t>
      </w:r>
      <w:r w:rsidRPr="006E2249">
        <w:rPr>
          <w:rFonts w:ascii="Times New Roman" w:hAnsi="Times New Roman" w:cs="Times New Roman"/>
          <w:sz w:val="24"/>
          <w:szCs w:val="24"/>
        </w:rPr>
        <w:t>62</w:t>
      </w:r>
      <w:r w:rsidR="007B1574">
        <w:rPr>
          <w:rFonts w:ascii="Times New Roman" w:hAnsi="Times New Roman" w:cs="Times New Roman"/>
          <w:sz w:val="24"/>
          <w:szCs w:val="24"/>
        </w:rPr>
        <w:t>, 64, 65</w:t>
      </w:r>
      <w:r w:rsidRPr="006E2249">
        <w:rPr>
          <w:rFonts w:ascii="Times New Roman" w:hAnsi="Times New Roman" w:cs="Times New Roman"/>
          <w:sz w:val="24"/>
          <w:szCs w:val="24"/>
        </w:rPr>
        <w:t xml:space="preserve"> punktų numeracija</w:t>
      </w:r>
      <w:r w:rsidR="007B1574">
        <w:rPr>
          <w:rFonts w:ascii="Times New Roman" w:hAnsi="Times New Roman" w:cs="Times New Roman"/>
          <w:sz w:val="24"/>
          <w:szCs w:val="24"/>
        </w:rPr>
        <w:t>.</w:t>
      </w:r>
      <w:r w:rsidRPr="006E2249">
        <w:rPr>
          <w:rFonts w:ascii="Times New Roman" w:hAnsi="Times New Roman" w:cs="Times New Roman"/>
          <w:sz w:val="24"/>
          <w:szCs w:val="24"/>
        </w:rPr>
        <w:t xml:space="preserve"> </w:t>
      </w:r>
      <w:r w:rsidR="007B1574">
        <w:rPr>
          <w:rFonts w:ascii="Times New Roman" w:hAnsi="Times New Roman" w:cs="Times New Roman"/>
          <w:sz w:val="24"/>
          <w:szCs w:val="24"/>
        </w:rPr>
        <w:t xml:space="preserve">Aprašo 62 punktas </w:t>
      </w:r>
      <w:r w:rsidRPr="006E2249">
        <w:rPr>
          <w:rFonts w:ascii="Times New Roman" w:hAnsi="Times New Roman" w:cs="Times New Roman"/>
          <w:sz w:val="24"/>
          <w:szCs w:val="24"/>
        </w:rPr>
        <w:t>papild</w:t>
      </w:r>
      <w:r w:rsidR="007B1574">
        <w:rPr>
          <w:rFonts w:ascii="Times New Roman" w:hAnsi="Times New Roman" w:cs="Times New Roman"/>
          <w:sz w:val="24"/>
          <w:szCs w:val="24"/>
        </w:rPr>
        <w:t>ytas</w:t>
      </w:r>
      <w:r w:rsidRPr="006E2249">
        <w:rPr>
          <w:rFonts w:ascii="Times New Roman" w:hAnsi="Times New Roman" w:cs="Times New Roman"/>
          <w:sz w:val="24"/>
          <w:szCs w:val="24"/>
        </w:rPr>
        <w:t xml:space="preserve"> 62.3 papunkčiu, kuris numato, </w:t>
      </w:r>
      <w:r w:rsidR="007B1574">
        <w:rPr>
          <w:rFonts w:ascii="Times New Roman" w:hAnsi="Times New Roman" w:cs="Times New Roman"/>
          <w:sz w:val="24"/>
          <w:szCs w:val="24"/>
        </w:rPr>
        <w:t xml:space="preserve">kad </w:t>
      </w:r>
      <w:r w:rsidRPr="006E2249">
        <w:rPr>
          <w:rFonts w:ascii="Times New Roman" w:hAnsi="Times New Roman" w:cs="Times New Roman"/>
          <w:sz w:val="24"/>
          <w:szCs w:val="24"/>
        </w:rPr>
        <w:t>surašius buities ir gyvenimo sąlygų patikrinimo aktą, kompensacijas</w:t>
      </w:r>
      <w:r w:rsidR="007B1574">
        <w:rPr>
          <w:rFonts w:ascii="Times New Roman" w:hAnsi="Times New Roman" w:cs="Times New Roman"/>
          <w:sz w:val="24"/>
          <w:szCs w:val="24"/>
        </w:rPr>
        <w:t xml:space="preserve"> galima</w:t>
      </w:r>
      <w:r w:rsidRPr="006E2249">
        <w:rPr>
          <w:rFonts w:ascii="Times New Roman" w:hAnsi="Times New Roman" w:cs="Times New Roman"/>
          <w:sz w:val="24"/>
          <w:szCs w:val="24"/>
        </w:rPr>
        <w:t xml:space="preserve"> teikti tik gyvenamąją vietą būste deklaravusiems ir (arba) jį nuomojantiems ir faktiškai tame būste gyvenantiems bendrai gyvenantiems asmenims arba vienam gyvenančiam asmeniui.</w:t>
      </w:r>
    </w:p>
    <w:p w14:paraId="7953D110" w14:textId="558FA051" w:rsidR="00A72F3F" w:rsidRPr="00324A6A" w:rsidRDefault="00324A6A" w:rsidP="00172F40">
      <w:pPr>
        <w:spacing w:after="0" w:line="360" w:lineRule="auto"/>
        <w:ind w:firstLine="709"/>
        <w:jc w:val="both"/>
        <w:rPr>
          <w:rFonts w:ascii="Times New Roman" w:hAnsi="Times New Roman" w:cs="Times New Roman"/>
          <w:sz w:val="24"/>
          <w:szCs w:val="24"/>
        </w:rPr>
      </w:pPr>
      <w:r w:rsidRPr="00324A6A">
        <w:rPr>
          <w:rFonts w:ascii="Times New Roman" w:hAnsi="Times New Roman" w:cs="Times New Roman"/>
          <w:sz w:val="24"/>
          <w:szCs w:val="24"/>
        </w:rPr>
        <w:t>Siekiant užtikrinti, kad asmenims parama būtų teikiama tada, kai jos labiausiai reikia, keičiantis bazinės socialinės išmokos dydžiui, įtvirtinta nuostata, kad tikslinė pašalpa asmeniui būtų skirta, jei įsigyta vaistų ne mažiau kaip už 50 Eur (buvo 0,7 BSI). Tai nustatyta Aprašo 73.1.1, 73.1.2, 73.1.3, 73.1.5 papunkčiuose.</w:t>
      </w:r>
    </w:p>
    <w:p w14:paraId="42D68642" w14:textId="24C66618" w:rsidR="00324A6A" w:rsidRDefault="00324A6A" w:rsidP="00172F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Nuolat kylant senatvės pensijos, šalpos neįgalumo, šalpos pensijos dydžiui, šiuo projektu siūloma padidinti</w:t>
      </w:r>
      <w:r w:rsidRPr="00324A6A">
        <w:t xml:space="preserve"> </w:t>
      </w:r>
      <w:r w:rsidRPr="00324A6A">
        <w:rPr>
          <w:rFonts w:ascii="Times New Roman" w:hAnsi="Times New Roman" w:cs="Times New Roman"/>
          <w:sz w:val="24"/>
          <w:szCs w:val="24"/>
        </w:rPr>
        <w:t>vidutin</w:t>
      </w:r>
      <w:r>
        <w:rPr>
          <w:rFonts w:ascii="Times New Roman" w:hAnsi="Times New Roman" w:cs="Times New Roman"/>
          <w:sz w:val="24"/>
          <w:szCs w:val="24"/>
        </w:rPr>
        <w:t>ių</w:t>
      </w:r>
      <w:r w:rsidRPr="00324A6A">
        <w:rPr>
          <w:rFonts w:ascii="Times New Roman" w:hAnsi="Times New Roman" w:cs="Times New Roman"/>
          <w:sz w:val="24"/>
          <w:szCs w:val="24"/>
        </w:rPr>
        <w:t xml:space="preserve"> pajam</w:t>
      </w:r>
      <w:r>
        <w:rPr>
          <w:rFonts w:ascii="Times New Roman" w:hAnsi="Times New Roman" w:cs="Times New Roman"/>
          <w:sz w:val="24"/>
          <w:szCs w:val="24"/>
        </w:rPr>
        <w:t>ų</w:t>
      </w:r>
      <w:r w:rsidRPr="00324A6A">
        <w:rPr>
          <w:rFonts w:ascii="Times New Roman" w:hAnsi="Times New Roman" w:cs="Times New Roman"/>
          <w:sz w:val="24"/>
          <w:szCs w:val="24"/>
        </w:rPr>
        <w:t xml:space="preserve"> bendrai gyvenančių asmenų arba vieno gyvenančio asmens per mėnesį vienam asmeniui</w:t>
      </w:r>
      <w:r>
        <w:rPr>
          <w:rFonts w:ascii="Times New Roman" w:hAnsi="Times New Roman" w:cs="Times New Roman"/>
          <w:sz w:val="24"/>
          <w:szCs w:val="24"/>
        </w:rPr>
        <w:t xml:space="preserve"> dydį, nes net pačių mažiausių pensijų gavėjai netenka teisės į paramą ligos, operacijos ar </w:t>
      </w:r>
      <w:r w:rsidR="00F371DD">
        <w:rPr>
          <w:rFonts w:ascii="Times New Roman" w:hAnsi="Times New Roman" w:cs="Times New Roman"/>
          <w:sz w:val="24"/>
          <w:szCs w:val="24"/>
        </w:rPr>
        <w:t>nelaimės atveju. Tai aktualu skiriant tikslinę ir periodinę pašalpas, numatytas Aprašo 73.2, 73.3, 75.1, 75.2, 75.3 papunkčiuose.</w:t>
      </w:r>
    </w:p>
    <w:p w14:paraId="50D74541" w14:textId="39CA9F18" w:rsidR="00F371DD" w:rsidRDefault="00F371DD" w:rsidP="00172F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Šiuo Sprendimo projektu patikslintos Aprašo 73.4 papunkčio – tikslinės pašalpos skyrimo gaisro atveju - nuostatos.</w:t>
      </w:r>
      <w:r w:rsidR="0019516B">
        <w:rPr>
          <w:rFonts w:ascii="Times New Roman" w:hAnsi="Times New Roman" w:cs="Times New Roman"/>
          <w:sz w:val="24"/>
          <w:szCs w:val="24"/>
        </w:rPr>
        <w:t xml:space="preserve"> Patikslinta, kad </w:t>
      </w:r>
      <w:r w:rsidR="0019516B" w:rsidRPr="0019516B">
        <w:rPr>
          <w:rFonts w:ascii="Times New Roman" w:hAnsi="Times New Roman" w:cs="Times New Roman"/>
          <w:sz w:val="24"/>
          <w:szCs w:val="24"/>
        </w:rPr>
        <w:t>Paramos teikimo komisija</w:t>
      </w:r>
      <w:r w:rsidR="0019516B">
        <w:rPr>
          <w:rFonts w:ascii="Times New Roman" w:hAnsi="Times New Roman" w:cs="Times New Roman"/>
          <w:sz w:val="24"/>
          <w:szCs w:val="24"/>
        </w:rPr>
        <w:t xml:space="preserve"> siūlo tikslinės pašalpos dydį, </w:t>
      </w:r>
      <w:r w:rsidR="0019516B" w:rsidRPr="0019516B">
        <w:rPr>
          <w:rFonts w:ascii="Times New Roman" w:hAnsi="Times New Roman" w:cs="Times New Roman"/>
          <w:sz w:val="24"/>
          <w:szCs w:val="24"/>
        </w:rPr>
        <w:t>atsižvelgdama</w:t>
      </w:r>
      <w:r w:rsidR="0019516B">
        <w:rPr>
          <w:szCs w:val="24"/>
        </w:rPr>
        <w:t xml:space="preserve">, </w:t>
      </w:r>
      <w:r w:rsidR="0019516B" w:rsidRPr="0019516B">
        <w:rPr>
          <w:rFonts w:ascii="Times New Roman" w:hAnsi="Times New Roman" w:cs="Times New Roman"/>
          <w:sz w:val="24"/>
          <w:szCs w:val="24"/>
        </w:rPr>
        <w:t>į gaisro priežastį (sprogimas, žaibo iškrova ir kt.), pasekmes būstui (tinkamas ar netinkamas gyventi) bei į buities tyrimo akte aprašytą gaisro suniokotą turtą ar į pateiktus išlaidas patvirtinančius dokumentus</w:t>
      </w:r>
      <w:r w:rsidR="0019516B">
        <w:rPr>
          <w:rFonts w:ascii="Times New Roman" w:hAnsi="Times New Roman" w:cs="Times New Roman"/>
          <w:sz w:val="24"/>
          <w:szCs w:val="24"/>
        </w:rPr>
        <w:t xml:space="preserve">. Išskirtos dvi </w:t>
      </w:r>
      <w:r w:rsidR="0019516B" w:rsidRPr="0019516B">
        <w:rPr>
          <w:rFonts w:ascii="Times New Roman" w:hAnsi="Times New Roman" w:cs="Times New Roman"/>
          <w:sz w:val="24"/>
          <w:szCs w:val="24"/>
        </w:rPr>
        <w:t>gyvenamųjų patalpų ir (ar) namų turto</w:t>
      </w:r>
      <w:r w:rsidR="0019516B">
        <w:rPr>
          <w:rFonts w:ascii="Times New Roman" w:hAnsi="Times New Roman" w:cs="Times New Roman"/>
          <w:sz w:val="24"/>
          <w:szCs w:val="24"/>
        </w:rPr>
        <w:t xml:space="preserve"> suniokojimo kategorijos: nedidelė ir didelė. Palikta galimybė nukentėjusiam asmeniui pačiam spręsti, ar dėl pašalpos kreiptis iškart po nelaimės, ar susirinkus išlaidas patvirtinančius dokumentus.</w:t>
      </w:r>
    </w:p>
    <w:p w14:paraId="1F883DBD" w14:textId="264C655C" w:rsidR="00A72F3F" w:rsidRDefault="0019516B" w:rsidP="00DD3168">
      <w:pPr>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A72F3F">
        <w:rPr>
          <w:rFonts w:ascii="Times New Roman" w:eastAsia="Times New Roman" w:hAnsi="Times New Roman" w:cs="Times New Roman"/>
          <w:b/>
          <w:sz w:val="24"/>
          <w:szCs w:val="24"/>
          <w:lang w:eastAsia="lt-LT"/>
        </w:rPr>
        <w:t xml:space="preserve">3. </w:t>
      </w:r>
      <w:r w:rsidR="00A72F3F">
        <w:rPr>
          <w:rFonts w:ascii="Times New Roman" w:eastAsia="Times New Roman" w:hAnsi="Times New Roman" w:cs="Times New Roman"/>
          <w:b/>
          <w:bCs/>
          <w:sz w:val="24"/>
          <w:szCs w:val="24"/>
          <w:lang w:eastAsia="lt-LT"/>
        </w:rPr>
        <w:t>Lėšų poreikis ir šaltiniai</w:t>
      </w:r>
      <w:r w:rsidR="00A72F3F">
        <w:rPr>
          <w:rFonts w:ascii="Times New Roman" w:eastAsia="Times New Roman" w:hAnsi="Times New Roman" w:cs="Times New Roman"/>
          <w:b/>
          <w:sz w:val="24"/>
          <w:szCs w:val="24"/>
          <w:lang w:eastAsia="lt-LT"/>
        </w:rPr>
        <w:t>:</w:t>
      </w:r>
    </w:p>
    <w:p w14:paraId="48B536EE" w14:textId="3647903B" w:rsidR="00A72F3F" w:rsidRPr="002930B5" w:rsidRDefault="00A72F3F" w:rsidP="00172F40">
      <w:pPr>
        <w:spacing w:line="360" w:lineRule="auto"/>
        <w:ind w:firstLine="851"/>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 xml:space="preserve">Piniginė socialinė parama ir socialinė parama yra finansuojamos iš savivaldybės biudžeto lėšų kaip savarankiška savivaldybių funkcija. </w:t>
      </w:r>
      <w:bookmarkStart w:id="9" w:name="_Hlk508613762"/>
      <w:r>
        <w:rPr>
          <w:rFonts w:ascii="Times New Roman" w:eastAsia="Times New Roman" w:hAnsi="Times New Roman" w:cs="Times New Roman"/>
          <w:sz w:val="24"/>
          <w:szCs w:val="24"/>
          <w:lang w:eastAsia="lt-LT"/>
        </w:rPr>
        <w:t>Savivaldybėms skiriama lėšų suma yra lygi 2011–2013 metų laikotarpiu piniginei socialinei paramai skaičiuoti ir mokėti faktiškai panaudotai vidutinei metinei lėšų sumai (</w:t>
      </w:r>
      <w:r>
        <w:rPr>
          <w:rFonts w:ascii="Times New Roman" w:eastAsia="Times New Roman" w:hAnsi="Times New Roman" w:cs="Times New Roman"/>
          <w:sz w:val="24"/>
          <w:szCs w:val="24"/>
        </w:rPr>
        <w:t>Lietuvos Respublikos piniginės socialinės paramos nepasiturintiems gyventojams įstatymo</w:t>
      </w:r>
      <w:r>
        <w:rPr>
          <w:rFonts w:ascii="Times New Roman" w:eastAsia="Times New Roman" w:hAnsi="Times New Roman" w:cs="Times New Roman"/>
          <w:sz w:val="24"/>
          <w:szCs w:val="24"/>
          <w:lang w:eastAsia="lt-LT"/>
        </w:rPr>
        <w:t xml:space="preserve"> 4 straipsnio 3 dalis).  </w:t>
      </w:r>
      <w:bookmarkEnd w:id="9"/>
      <w:r w:rsidR="00DD3168" w:rsidRPr="00F37642">
        <w:rPr>
          <w:rFonts w:ascii="Times New Roman" w:eastAsia="Calibri" w:hAnsi="Times New Roman" w:cs="Times New Roman"/>
          <w:sz w:val="24"/>
          <w:szCs w:val="24"/>
        </w:rPr>
        <w:t>2026</w:t>
      </w:r>
      <w:r>
        <w:rPr>
          <w:rFonts w:ascii="Times New Roman" w:eastAsia="Calibri" w:hAnsi="Times New Roman" w:cs="Times New Roman"/>
          <w:sz w:val="24"/>
          <w:szCs w:val="24"/>
        </w:rPr>
        <w:t xml:space="preserve"> metams piniginei socialinei paramai  finansuoti yra </w:t>
      </w:r>
      <w:bookmarkStart w:id="10" w:name="_Hlk150843078"/>
      <w:r>
        <w:rPr>
          <w:rFonts w:ascii="Times New Roman" w:eastAsia="Calibri" w:hAnsi="Times New Roman" w:cs="Times New Roman"/>
          <w:sz w:val="24"/>
          <w:szCs w:val="24"/>
        </w:rPr>
        <w:lastRenderedPageBreak/>
        <w:t xml:space="preserve">numatyta </w:t>
      </w:r>
      <w:bookmarkStart w:id="11" w:name="_Hlk158358614"/>
      <w:r w:rsidR="00F37642" w:rsidRPr="00F37642">
        <w:rPr>
          <w:rFonts w:ascii="Times New Roman" w:eastAsia="Calibri" w:hAnsi="Times New Roman" w:cs="Times New Roman"/>
          <w:sz w:val="24"/>
          <w:szCs w:val="24"/>
          <w:lang w:val="fr-BE"/>
        </w:rPr>
        <w:t xml:space="preserve">7760,2 </w:t>
      </w:r>
      <w:r w:rsidRPr="00C525C3">
        <w:rPr>
          <w:rFonts w:ascii="Times New Roman" w:eastAsia="Calibri" w:hAnsi="Times New Roman" w:cs="Times New Roman"/>
          <w:sz w:val="24"/>
          <w:szCs w:val="24"/>
        </w:rPr>
        <w:t>tūkst. Eur</w:t>
      </w:r>
      <w:bookmarkEnd w:id="11"/>
      <w:r w:rsidRPr="00C525C3">
        <w:rPr>
          <w:rFonts w:ascii="Times New Roman" w:eastAsia="Calibri" w:hAnsi="Times New Roman" w:cs="Times New Roman"/>
          <w:sz w:val="24"/>
          <w:szCs w:val="24"/>
        </w:rPr>
        <w:t xml:space="preserve">, iš jų </w:t>
      </w:r>
      <w:bookmarkEnd w:id="10"/>
      <w:r w:rsidRPr="00C525C3">
        <w:rPr>
          <w:rFonts w:ascii="Times New Roman" w:eastAsia="Calibri" w:hAnsi="Times New Roman" w:cs="Times New Roman"/>
          <w:sz w:val="24"/>
          <w:szCs w:val="24"/>
        </w:rPr>
        <w:t xml:space="preserve">socialinei paramai </w:t>
      </w:r>
      <w:r w:rsidRPr="00C525C3">
        <w:rPr>
          <w:rFonts w:ascii="Times New Roman" w:eastAsia="Times New Roman" w:hAnsi="Times New Roman" w:cs="Times New Roman"/>
          <w:sz w:val="24"/>
          <w:szCs w:val="24"/>
        </w:rPr>
        <w:t xml:space="preserve">– </w:t>
      </w:r>
      <w:r w:rsidR="00F37642" w:rsidRPr="00F37642">
        <w:rPr>
          <w:rFonts w:ascii="Times New Roman" w:eastAsia="Times New Roman" w:hAnsi="Times New Roman" w:cs="Times New Roman"/>
          <w:sz w:val="24"/>
          <w:szCs w:val="24"/>
        </w:rPr>
        <w:t>400</w:t>
      </w:r>
      <w:r w:rsidRPr="00C525C3">
        <w:rPr>
          <w:rFonts w:ascii="Times New Roman" w:eastAsia="Times New Roman" w:hAnsi="Times New Roman" w:cs="Times New Roman"/>
          <w:sz w:val="24"/>
          <w:szCs w:val="24"/>
        </w:rPr>
        <w:t xml:space="preserve"> </w:t>
      </w:r>
      <w:r w:rsidRPr="00C525C3">
        <w:rPr>
          <w:rFonts w:ascii="Times New Roman" w:eastAsia="Calibri" w:hAnsi="Times New Roman" w:cs="Times New Roman"/>
          <w:sz w:val="24"/>
          <w:szCs w:val="24"/>
        </w:rPr>
        <w:t>tūkst</w:t>
      </w:r>
      <w:r>
        <w:rPr>
          <w:rFonts w:ascii="Times New Roman" w:eastAsia="Calibri" w:hAnsi="Times New Roman" w:cs="Times New Roman"/>
          <w:sz w:val="24"/>
          <w:szCs w:val="24"/>
        </w:rPr>
        <w:t xml:space="preserve">. Eur. </w:t>
      </w:r>
      <w:r w:rsidR="002930B5">
        <w:rPr>
          <w:rFonts w:ascii="Times New Roman" w:eastAsia="Calibri" w:hAnsi="Times New Roman" w:cs="Times New Roman"/>
          <w:sz w:val="24"/>
          <w:szCs w:val="24"/>
        </w:rPr>
        <w:t xml:space="preserve">Lėšų poreikis padidės. Numatyta, kad trūkstamas lėšas pagal poreikį </w:t>
      </w:r>
      <w:r w:rsidR="002930B5" w:rsidRPr="002930B5">
        <w:rPr>
          <w:rFonts w:ascii="Times New Roman" w:eastAsia="Calibri" w:hAnsi="Times New Roman" w:cs="Times New Roman"/>
          <w:sz w:val="24"/>
          <w:szCs w:val="24"/>
        </w:rPr>
        <w:t>skirs Socialinės apsaugos ir darbo ministerija.</w:t>
      </w:r>
    </w:p>
    <w:p w14:paraId="6B0915EF" w14:textId="77777777" w:rsidR="00A72F3F" w:rsidRDefault="00A72F3F" w:rsidP="00172F40">
      <w:pPr>
        <w:tabs>
          <w:tab w:val="num" w:pos="0"/>
        </w:tabs>
        <w:spacing w:after="0" w:line="36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Kieno iniciatyva parengtas sprendimo projektas</w:t>
      </w:r>
      <w:r>
        <w:rPr>
          <w:rFonts w:ascii="Times New Roman" w:eastAsia="Times New Roman" w:hAnsi="Times New Roman" w:cs="Times New Roman"/>
          <w:sz w:val="24"/>
          <w:szCs w:val="24"/>
          <w:lang w:eastAsia="lt-LT"/>
        </w:rPr>
        <w:t>:</w:t>
      </w:r>
    </w:p>
    <w:p w14:paraId="569B6AFB" w14:textId="77777777" w:rsidR="00A72F3F" w:rsidRDefault="00A72F3F" w:rsidP="00172F40">
      <w:pPr>
        <w:tabs>
          <w:tab w:val="num" w:pos="0"/>
        </w:tab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Socialinių reikalų skyriaus iniciatyva.</w:t>
      </w:r>
      <w:r>
        <w:rPr>
          <w:rFonts w:ascii="Times New Roman" w:eastAsia="Times New Roman" w:hAnsi="Times New Roman" w:cs="Times New Roman"/>
          <w:color w:val="000000"/>
          <w:sz w:val="24"/>
          <w:szCs w:val="24"/>
        </w:rPr>
        <w:t xml:space="preserve"> </w:t>
      </w:r>
    </w:p>
    <w:p w14:paraId="23641473" w14:textId="77777777" w:rsidR="00A72F3F" w:rsidRDefault="00A72F3F" w:rsidP="00172F40">
      <w:pPr>
        <w:tabs>
          <w:tab w:val="num" w:pos="0"/>
        </w:tab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PRIDEDAMA. </w:t>
      </w:r>
    </w:p>
    <w:p w14:paraId="51713D84" w14:textId="77777777" w:rsidR="00A72F3F"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Piniginės socialinės paramos nepasiturintiems gyventojams teikimo tvarkos aprašo lyginamasis variantas;</w:t>
      </w:r>
    </w:p>
    <w:p w14:paraId="0051E492" w14:textId="77777777" w:rsidR="00A72F3F"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Piniginės socialinės paramos nepasiturintiems gyventojams teikimo tvarkos aprašo nuoroda</w:t>
      </w:r>
    </w:p>
    <w:p w14:paraId="60BA72EE" w14:textId="77777777" w:rsidR="00A72F3F" w:rsidRDefault="00A72F3F" w:rsidP="00172F40">
      <w:pPr>
        <w:pStyle w:val="Sraopastraipa"/>
        <w:spacing w:after="0" w:line="360" w:lineRule="auto"/>
        <w:ind w:left="502"/>
        <w:jc w:val="both"/>
        <w:rPr>
          <w:rFonts w:ascii="Times New Roman" w:eastAsia="Times New Roman" w:hAnsi="Times New Roman" w:cs="Times New Roman"/>
          <w:sz w:val="24"/>
          <w:szCs w:val="24"/>
        </w:rPr>
      </w:pPr>
      <w:r w:rsidRPr="00646BA8">
        <w:rPr>
          <w:rFonts w:ascii="Times New Roman" w:eastAsia="Times New Roman" w:hAnsi="Times New Roman" w:cs="Times New Roman"/>
          <w:sz w:val="24"/>
          <w:szCs w:val="24"/>
        </w:rPr>
        <w:t>https://www.e-tar.lt/portal/lt/legalAct/77c4ec4025ea11e9a92cf83c425b079c/asr</w:t>
      </w:r>
    </w:p>
    <w:p w14:paraId="6BD7EFA6" w14:textId="343875C0" w:rsidR="00A72F3F" w:rsidRPr="00DD3168"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Lietuvos Respublikos piniginės socialinės paramos nepasiturintiems gyventojams įstatymo nuoroda  </w:t>
      </w:r>
      <w:hyperlink r:id="rId5" w:history="1">
        <w:r w:rsidRPr="00DD3168">
          <w:rPr>
            <w:rStyle w:val="Hipersaitas"/>
            <w:rFonts w:ascii="Times New Roman" w:eastAsia="Times New Roman" w:hAnsi="Times New Roman" w:cs="Times New Roman"/>
            <w:color w:val="auto"/>
            <w:sz w:val="24"/>
            <w:szCs w:val="24"/>
            <w:u w:val="none"/>
          </w:rPr>
          <w:t>https://www.e-tar.lt/portal/lt/legalAct/TAR.3EEE59417F13/asr</w:t>
        </w:r>
      </w:hyperlink>
    </w:p>
    <w:p w14:paraId="1E8BA9CF" w14:textId="59B3C49C" w:rsidR="00DD3168" w:rsidRDefault="00DD3168" w:rsidP="00172F40">
      <w:pPr>
        <w:pStyle w:val="Sraopastraipa"/>
        <w:numPr>
          <w:ilvl w:val="0"/>
          <w:numId w:val="2"/>
        </w:numPr>
        <w:tabs>
          <w:tab w:val="num" w:pos="0"/>
        </w:tabs>
        <w:spacing w:after="0" w:line="360" w:lineRule="auto"/>
        <w:jc w:val="both"/>
        <w:rPr>
          <w:rFonts w:ascii="Times New Roman" w:eastAsia="Times New Roman" w:hAnsi="Times New Roman" w:cs="Times New Roman"/>
          <w:color w:val="000000"/>
          <w:sz w:val="24"/>
          <w:szCs w:val="24"/>
        </w:rPr>
      </w:pPr>
      <w:r w:rsidRPr="00A72F3F">
        <w:rPr>
          <w:rFonts w:ascii="Times New Roman" w:hAnsi="Times New Roman" w:cs="Times New Roman"/>
          <w:bCs/>
          <w:iCs/>
          <w:sz w:val="24"/>
          <w:szCs w:val="24"/>
        </w:rPr>
        <w:t xml:space="preserve">Lietuvos Respublikos piniginės socialinės paramos nepasiturintiems gyventojams įstatymo Nr. IX-1675 </w:t>
      </w:r>
      <w:r w:rsidRPr="00A72F3F">
        <w:rPr>
          <w:rFonts w:ascii="Times New Roman" w:hAnsi="Times New Roman" w:cs="Times New Roman"/>
          <w:bCs/>
          <w:sz w:val="24"/>
          <w:szCs w:val="24"/>
        </w:rPr>
        <w:t>2, 4, 7, 8, 10, 14, 15, 16, 17, 18, 19, 23, 25, 26</w:t>
      </w:r>
      <w:r w:rsidRPr="00A72F3F">
        <w:rPr>
          <w:rFonts w:ascii="Times New Roman" w:hAnsi="Times New Roman" w:cs="Times New Roman"/>
          <w:b/>
          <w:sz w:val="24"/>
          <w:szCs w:val="24"/>
        </w:rPr>
        <w:t xml:space="preserve"> </w:t>
      </w:r>
      <w:r w:rsidRPr="00A72F3F">
        <w:rPr>
          <w:rFonts w:ascii="Times New Roman" w:hAnsi="Times New Roman" w:cs="Times New Roman"/>
          <w:bCs/>
          <w:iCs/>
          <w:sz w:val="24"/>
          <w:szCs w:val="24"/>
        </w:rPr>
        <w:t>straipsnių ir priedo pakeitimo įstatym</w:t>
      </w:r>
      <w:r>
        <w:rPr>
          <w:rFonts w:ascii="Times New Roman" w:hAnsi="Times New Roman" w:cs="Times New Roman"/>
          <w:bCs/>
          <w:iCs/>
          <w:sz w:val="24"/>
          <w:szCs w:val="24"/>
        </w:rPr>
        <w:t xml:space="preserve">o nuoroda </w:t>
      </w:r>
      <w:r w:rsidRPr="00DD3168">
        <w:rPr>
          <w:rFonts w:ascii="Times New Roman" w:hAnsi="Times New Roman" w:cs="Times New Roman"/>
          <w:bCs/>
          <w:iCs/>
          <w:sz w:val="24"/>
          <w:szCs w:val="24"/>
        </w:rPr>
        <w:t>https://www.e-tar.lt/portal/lt/legalAct/61d87270eac411f09cfce49e7aeb76fe</w:t>
      </w:r>
    </w:p>
    <w:p w14:paraId="56119DB4" w14:textId="77777777" w:rsidR="00A72F3F" w:rsidRDefault="00A72F3F" w:rsidP="00172F40">
      <w:pPr>
        <w:spacing w:after="0" w:line="360" w:lineRule="auto"/>
        <w:ind w:firstLine="851"/>
        <w:rPr>
          <w:rFonts w:ascii="Times New Roman" w:eastAsia="Times New Roman" w:hAnsi="Times New Roman" w:cs="Times New Roman"/>
          <w:sz w:val="24"/>
          <w:szCs w:val="24"/>
          <w:lang w:eastAsia="lt-LT"/>
        </w:rPr>
      </w:pPr>
    </w:p>
    <w:p w14:paraId="7CDBD987" w14:textId="77777777" w:rsidR="00A72F3F" w:rsidRDefault="00A72F3F" w:rsidP="00A72F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193519C4" w14:textId="05D0C7E2" w:rsidR="00A72F3F" w:rsidRDefault="00A72F3F" w:rsidP="00A72F3F">
      <w:pPr>
        <w:spacing w:after="0" w:line="240" w:lineRule="auto"/>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DD31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Zita Ragėnienė </w:t>
      </w:r>
    </w:p>
    <w:p w14:paraId="252A2249" w14:textId="77777777" w:rsidR="00A72F3F" w:rsidRDefault="00A72F3F" w:rsidP="00A72F3F"/>
    <w:p w14:paraId="463E1DC2" w14:textId="77777777" w:rsidR="00A72F3F" w:rsidRDefault="00A72F3F"/>
    <w:sectPr w:rsidR="00A72F3F" w:rsidSect="00A72F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B61E1"/>
    <w:multiLevelType w:val="hybridMultilevel"/>
    <w:tmpl w:val="9578BDD4"/>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 w15:restartNumberingAfterBreak="0">
    <w:nsid w:val="680440AF"/>
    <w:multiLevelType w:val="hybridMultilevel"/>
    <w:tmpl w:val="049AE528"/>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759060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03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3F"/>
    <w:rsid w:val="00087367"/>
    <w:rsid w:val="000D4A59"/>
    <w:rsid w:val="00172F40"/>
    <w:rsid w:val="0019516B"/>
    <w:rsid w:val="001B6AD8"/>
    <w:rsid w:val="001E69E3"/>
    <w:rsid w:val="00206120"/>
    <w:rsid w:val="002161DF"/>
    <w:rsid w:val="00245824"/>
    <w:rsid w:val="002930B5"/>
    <w:rsid w:val="00324A6A"/>
    <w:rsid w:val="00483DA1"/>
    <w:rsid w:val="004F2E15"/>
    <w:rsid w:val="005500F5"/>
    <w:rsid w:val="00593547"/>
    <w:rsid w:val="006E2249"/>
    <w:rsid w:val="007B1574"/>
    <w:rsid w:val="008B276C"/>
    <w:rsid w:val="00973C3F"/>
    <w:rsid w:val="009A1D0D"/>
    <w:rsid w:val="00A72F3F"/>
    <w:rsid w:val="00C311A3"/>
    <w:rsid w:val="00DA4DAC"/>
    <w:rsid w:val="00DC20E4"/>
    <w:rsid w:val="00DD3168"/>
    <w:rsid w:val="00E645ED"/>
    <w:rsid w:val="00F371DD"/>
    <w:rsid w:val="00F37642"/>
    <w:rsid w:val="00F8521F"/>
    <w:rsid w:val="00FC0434"/>
    <w:rsid w:val="00FC2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3FA8"/>
  <w15:chartTrackingRefBased/>
  <w15:docId w15:val="{25C64069-4641-4D09-A52A-4430A06D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2F3F"/>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A72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2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2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2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2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2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2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2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2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2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2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2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2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2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2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2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2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2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2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2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2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2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2F3F"/>
    <w:rPr>
      <w:i/>
      <w:iCs/>
      <w:color w:val="404040" w:themeColor="text1" w:themeTint="BF"/>
    </w:rPr>
  </w:style>
  <w:style w:type="paragraph" w:styleId="Sraopastraipa">
    <w:name w:val="List Paragraph"/>
    <w:basedOn w:val="prastasis"/>
    <w:uiPriority w:val="34"/>
    <w:qFormat/>
    <w:rsid w:val="00A72F3F"/>
    <w:pPr>
      <w:ind w:left="720"/>
      <w:contextualSpacing/>
    </w:pPr>
  </w:style>
  <w:style w:type="character" w:styleId="Rykuspabraukimas">
    <w:name w:val="Intense Emphasis"/>
    <w:basedOn w:val="Numatytasispastraiposriftas"/>
    <w:uiPriority w:val="21"/>
    <w:qFormat/>
    <w:rsid w:val="00A72F3F"/>
    <w:rPr>
      <w:i/>
      <w:iCs/>
      <w:color w:val="2F5496" w:themeColor="accent1" w:themeShade="BF"/>
    </w:rPr>
  </w:style>
  <w:style w:type="paragraph" w:styleId="Iskirtacitata">
    <w:name w:val="Intense Quote"/>
    <w:basedOn w:val="prastasis"/>
    <w:next w:val="prastasis"/>
    <w:link w:val="IskirtacitataDiagrama"/>
    <w:uiPriority w:val="30"/>
    <w:qFormat/>
    <w:rsid w:val="00A7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2F3F"/>
    <w:rPr>
      <w:i/>
      <w:iCs/>
      <w:color w:val="2F5496" w:themeColor="accent1" w:themeShade="BF"/>
    </w:rPr>
  </w:style>
  <w:style w:type="character" w:styleId="Rykinuoroda">
    <w:name w:val="Intense Reference"/>
    <w:basedOn w:val="Numatytasispastraiposriftas"/>
    <w:uiPriority w:val="32"/>
    <w:qFormat/>
    <w:rsid w:val="00A72F3F"/>
    <w:rPr>
      <w:b/>
      <w:bCs/>
      <w:smallCaps/>
      <w:color w:val="2F5496" w:themeColor="accent1" w:themeShade="BF"/>
      <w:spacing w:val="5"/>
    </w:rPr>
  </w:style>
  <w:style w:type="character" w:styleId="Hipersaitas">
    <w:name w:val="Hyperlink"/>
    <w:basedOn w:val="Numatytasispastraiposriftas"/>
    <w:uiPriority w:val="99"/>
    <w:semiHidden/>
    <w:unhideWhenUsed/>
    <w:rsid w:val="00A72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3EEE59417F1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6094</Words>
  <Characters>3474</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2026-05-13T10:41:00Z</dcterms:created>
  <dcterms:modified xsi:type="dcterms:W3CDTF">2026-05-13T10:41:00Z</dcterms:modified>
</cp:coreProperties>
</file>