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779D1534" w:rsidR="00346065" w:rsidRPr="007653B8" w:rsidRDefault="00346065" w:rsidP="007653B8">
      <w:pPr>
        <w:keepNext/>
        <w:contextualSpacing/>
        <w:jc w:val="center"/>
        <w:outlineLvl w:val="2"/>
        <w:rPr>
          <w:b/>
        </w:rPr>
      </w:pPr>
      <w:r w:rsidRPr="00D24252">
        <w:rPr>
          <w:b/>
        </w:rPr>
        <w:t>DĖL PANEVĖŽIO MIESTO SAVIVALDYBĖS TARYBOS SPRENDIMO</w:t>
      </w:r>
      <w:r>
        <w:rPr>
          <w:b/>
        </w:rPr>
        <w:t xml:space="preserve"> </w:t>
      </w:r>
      <w:r>
        <w:rPr>
          <w:b/>
          <w:caps/>
          <w:szCs w:val="26"/>
        </w:rPr>
        <w:t>„</w:t>
      </w:r>
      <w:r w:rsidR="007653B8">
        <w:rPr>
          <w:b/>
        </w:rPr>
        <w:t>DĖL ŽEMĖS SKLYPO (KADASTRO NR. 2701/0012:167), ESANČIO PANEVĖŽYJE, A. </w:t>
      </w:r>
      <w:r w:rsidR="007653B8" w:rsidRPr="002D5E45">
        <w:rPr>
          <w:b/>
        </w:rPr>
        <w:t>JAKŠTO G. 12,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5BAD6D9" w:rsidR="00CE4261" w:rsidRPr="007D7B8A" w:rsidRDefault="00B91427" w:rsidP="00E60585">
      <w:pPr>
        <w:tabs>
          <w:tab w:val="left" w:pos="0"/>
        </w:tabs>
        <w:jc w:val="center"/>
      </w:pPr>
      <w:r>
        <w:t>202</w:t>
      </w:r>
      <w:r w:rsidR="008C2FCF">
        <w:t>6</w:t>
      </w:r>
      <w:r w:rsidR="009D0F94">
        <w:t xml:space="preserve"> m</w:t>
      </w:r>
      <w:r w:rsidR="00EE4AB8">
        <w:t xml:space="preserve">. </w:t>
      </w:r>
      <w:r w:rsidR="007653B8">
        <w:t xml:space="preserve">birželio </w:t>
      </w:r>
      <w:r w:rsidR="007C09CA">
        <w:t>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6A4D56F5" w:rsidR="00AD14BD" w:rsidRDefault="001217E9" w:rsidP="00B8501F">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7653B8">
        <w:t>D</w:t>
      </w:r>
      <w:r w:rsidR="007653B8" w:rsidRPr="007653B8">
        <w:t xml:space="preserve">ėl žemės sklypo (kadastro </w:t>
      </w:r>
      <w:r w:rsidR="007653B8">
        <w:t>N</w:t>
      </w:r>
      <w:r w:rsidR="007653B8" w:rsidRPr="007653B8">
        <w:t xml:space="preserve">r. 2701/0012:167), esančio </w:t>
      </w:r>
      <w:r w:rsidR="007653B8">
        <w:t>P</w:t>
      </w:r>
      <w:r w:rsidR="007653B8" w:rsidRPr="007653B8">
        <w:t xml:space="preserve">anevėžyje, </w:t>
      </w:r>
      <w:r w:rsidR="007653B8">
        <w:t>A</w:t>
      </w:r>
      <w:r w:rsidR="007653B8" w:rsidRPr="007653B8">
        <w:t xml:space="preserve">. </w:t>
      </w:r>
      <w:r w:rsidR="007653B8">
        <w:t>J</w:t>
      </w:r>
      <w:r w:rsidR="007653B8" w:rsidRPr="007653B8">
        <w:t>akšto g. 12,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31306866"/>
      <w:r w:rsidR="00075924" w:rsidRPr="00C75571">
        <w:t xml:space="preserve">UAB „Jakšto namai“ </w:t>
      </w:r>
      <w:bookmarkEnd w:id="1"/>
      <w:r w:rsidR="00075924">
        <w:t xml:space="preserve">0,3290 ha ploto žemės sklypą (kadastro Nr. 2701/0012:167), esantį Panevėžyje, A. Jakšto g. 12 (toliau – Žemės sklypas), reikalingą pastatui </w:t>
      </w:r>
      <w:r w:rsidR="00075924" w:rsidRPr="00680AAA">
        <w:rPr>
          <w:lang w:eastAsia="zh-CN"/>
        </w:rPr>
        <w:t xml:space="preserve">– </w:t>
      </w:r>
      <w:r w:rsidR="00075924">
        <w:rPr>
          <w:lang w:eastAsia="zh-CN"/>
        </w:rPr>
        <w:t>siurblinei</w:t>
      </w:r>
      <w:r w:rsidR="00075924" w:rsidRPr="00680AAA">
        <w:rPr>
          <w:lang w:eastAsia="zh-CN"/>
        </w:rPr>
        <w:t xml:space="preserve"> (unikalus Nr. 27</w:t>
      </w:r>
      <w:r w:rsidR="00075924">
        <w:rPr>
          <w:lang w:eastAsia="zh-CN"/>
        </w:rPr>
        <w:t>98-4000-7013</w:t>
      </w:r>
      <w:r w:rsidR="00075924" w:rsidRPr="00680AAA">
        <w:rPr>
          <w:lang w:eastAsia="zh-CN"/>
        </w:rPr>
        <w:t>)</w:t>
      </w:r>
      <w:r w:rsidR="00075924">
        <w:rPr>
          <w:lang w:eastAsia="zh-CN"/>
        </w:rPr>
        <w:t xml:space="preserve"> (toliau – </w:t>
      </w:r>
      <w:r w:rsidR="00075924">
        <w:t xml:space="preserve">Pastatas) ir  </w:t>
      </w:r>
      <w:r w:rsidR="00075924" w:rsidRPr="00075924">
        <w:t>kitiems inžineriniams statiniams – kiemo statiniams (unikalus Nr. 2798-4000-7024)</w:t>
      </w:r>
      <w:r w:rsidR="00075924">
        <w:t xml:space="preserve"> </w:t>
      </w:r>
      <w:r w:rsidR="005E2B2B">
        <w:t xml:space="preserve">(toliau – Kiemo statiniai) </w:t>
      </w:r>
      <w:r w:rsidR="00075924">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8501F">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B8501F">
      <w:pPr>
        <w:tabs>
          <w:tab w:val="left" w:pos="0"/>
        </w:tabs>
        <w:spacing w:line="360" w:lineRule="exact"/>
        <w:ind w:firstLine="720"/>
        <w:jc w:val="both"/>
        <w:rPr>
          <w:bCs/>
        </w:rPr>
      </w:pPr>
      <w:r>
        <w:rPr>
          <w:bCs/>
        </w:rPr>
        <w:t xml:space="preserve">Kadangi </w:t>
      </w:r>
      <w:bookmarkStart w:id="2"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569626D" w:rsidR="00F86AE4" w:rsidRDefault="003D2A8C" w:rsidP="00B8501F">
      <w:pPr>
        <w:spacing w:line="360" w:lineRule="exact"/>
        <w:ind w:firstLine="709"/>
        <w:jc w:val="both"/>
        <w:rPr>
          <w:lang w:eastAsia="en-US"/>
        </w:rPr>
      </w:pPr>
      <w:r w:rsidRPr="003D2A8C">
        <w:t xml:space="preserve">Savivaldybės tarybai priėmus Projektą, </w:t>
      </w:r>
      <w:bookmarkStart w:id="3" w:name="_Hlk231368772"/>
      <w:r w:rsidR="00075924" w:rsidRPr="00C75571">
        <w:t xml:space="preserve">UAB „Jakšto namai“ </w:t>
      </w:r>
      <w:bookmarkEnd w:id="3"/>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8501F">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8501F">
      <w:pPr>
        <w:spacing w:line="360" w:lineRule="exact"/>
        <w:ind w:firstLine="709"/>
        <w:rPr>
          <w:bCs/>
        </w:rPr>
      </w:pPr>
      <w:r w:rsidRPr="000668CC">
        <w:rPr>
          <w:bCs/>
        </w:rPr>
        <w:t xml:space="preserve">Papildomo finansavimo nereikės. </w:t>
      </w:r>
    </w:p>
    <w:p w14:paraId="1B8D89EF" w14:textId="77777777" w:rsidR="000C4CD9" w:rsidRPr="000C4CD9" w:rsidRDefault="000C4CD9" w:rsidP="00B8501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159ECE46" w:rsidR="00DD6F7A" w:rsidRDefault="008C6278" w:rsidP="00B8501F">
      <w:pPr>
        <w:spacing w:line="360" w:lineRule="exact"/>
        <w:ind w:firstLine="720"/>
        <w:jc w:val="both"/>
        <w:rPr>
          <w:bCs/>
        </w:rPr>
      </w:pPr>
      <w:r>
        <w:rPr>
          <w:bCs/>
        </w:rPr>
        <w:t>S</w:t>
      </w:r>
      <w:r w:rsidR="003D2A8C" w:rsidRPr="003D2A8C">
        <w:rPr>
          <w:bCs/>
        </w:rPr>
        <w:t>avivaldybės administracija</w:t>
      </w:r>
      <w:r w:rsidR="00BD299B">
        <w:rPr>
          <w:bCs/>
        </w:rPr>
        <w:t xml:space="preserve"> </w:t>
      </w:r>
      <w:r w:rsidR="00EF15AD">
        <w:rPr>
          <w:bCs/>
        </w:rPr>
        <w:t>202</w:t>
      </w:r>
      <w:r w:rsidR="005E2B2B">
        <w:rPr>
          <w:bCs/>
        </w:rPr>
        <w:t>6</w:t>
      </w:r>
      <w:r w:rsidR="00BD299B">
        <w:rPr>
          <w:bCs/>
        </w:rPr>
        <w:t> </w:t>
      </w:r>
      <w:r w:rsidR="00EF15AD">
        <w:rPr>
          <w:bCs/>
        </w:rPr>
        <w:t xml:space="preserve">m. </w:t>
      </w:r>
      <w:r w:rsidR="005E2B2B">
        <w:rPr>
          <w:bCs/>
        </w:rPr>
        <w:t>vasario 2</w:t>
      </w:r>
      <w:r w:rsidR="008C2FCF">
        <w:rPr>
          <w:bCs/>
        </w:rPr>
        <w:t> </w:t>
      </w:r>
      <w:r w:rsidR="00EF15AD">
        <w:rPr>
          <w:bCs/>
        </w:rPr>
        <w:t xml:space="preserve">d. </w:t>
      </w:r>
      <w:r w:rsidR="003D2A8C" w:rsidRPr="003D2A8C">
        <w:rPr>
          <w:bCs/>
        </w:rPr>
        <w:t xml:space="preserve">gavo </w:t>
      </w:r>
      <w:bookmarkStart w:id="4" w:name="_Hlk231309924"/>
      <w:r w:rsidR="00075924" w:rsidRPr="00C75571">
        <w:t xml:space="preserve">UAB </w:t>
      </w:r>
      <w:bookmarkStart w:id="5" w:name="_Hlk231309699"/>
      <w:r w:rsidR="00075924" w:rsidRPr="00C75571">
        <w:t>„</w:t>
      </w:r>
      <w:bookmarkEnd w:id="5"/>
      <w:r w:rsidR="00075924" w:rsidRPr="00C75571">
        <w:t xml:space="preserve">Jakšto namai“ </w:t>
      </w:r>
      <w:bookmarkEnd w:id="4"/>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C963CA">
        <w:t>ui</w:t>
      </w:r>
      <w:r w:rsidR="001B1969">
        <w:t xml:space="preserve"> </w:t>
      </w:r>
      <w:r w:rsidR="005E2B2B">
        <w:t xml:space="preserve">ir Kiemo statiniams </w:t>
      </w:r>
      <w:r w:rsidR="00F15606">
        <w:rPr>
          <w:bCs/>
        </w:rPr>
        <w:t>eksploatuoti</w:t>
      </w:r>
      <w:r w:rsidR="003D2A8C" w:rsidRPr="003D2A8C">
        <w:rPr>
          <w:bCs/>
        </w:rPr>
        <w:t>.</w:t>
      </w:r>
      <w:r w:rsidR="00DD6F7A" w:rsidRPr="004E5AFF">
        <w:rPr>
          <w:bCs/>
        </w:rPr>
        <w:t xml:space="preserve"> </w:t>
      </w:r>
    </w:p>
    <w:p w14:paraId="616CEEB5" w14:textId="5BE790A4" w:rsidR="00DD13F8" w:rsidRDefault="00DD13F8" w:rsidP="00B8501F">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00532A9E">
        <w:rPr>
          <w:bCs/>
        </w:rPr>
        <w:t>s</w:t>
      </w:r>
      <w:r w:rsidR="00532A9E">
        <w:rPr>
          <w:color w:val="000000"/>
        </w:rPr>
        <w:t xml:space="preserve">prendimų dėl savivaldybei patikėjimo teise perduotos valstybinės žemės valdymo, naudojimo ir disponavimo ja, išskyrus sprendimus ir sutikimus, nurodytus šio įstatymo 27 straipsnio 2 dalies 29 ir </w:t>
      </w:r>
      <w:r w:rsidR="00532A9E" w:rsidRPr="00532A9E">
        <w:rPr>
          <w:color w:val="000000"/>
        </w:rPr>
        <w:t>29</w:t>
      </w:r>
      <w:r w:rsidR="00532A9E" w:rsidRPr="00532A9E">
        <w:rPr>
          <w:color w:val="000000"/>
          <w:vertAlign w:val="superscript"/>
        </w:rPr>
        <w:t>1</w:t>
      </w:r>
      <w:r w:rsidR="00532A9E">
        <w:rPr>
          <w:color w:val="000000"/>
        </w:rPr>
        <w:t xml:space="preserve"> punktuose, ir sprendimų dėl sutikimo perimti kitą valstybės turtą savivaldybės nuosavybėn priėmimas</w:t>
      </w:r>
      <w:r w:rsidRPr="00DD13F8">
        <w:rPr>
          <w:bCs/>
        </w:rPr>
        <w:t xml:space="preserve">. </w:t>
      </w:r>
    </w:p>
    <w:p w14:paraId="7F0B4CDF" w14:textId="77777777" w:rsidR="002962CF" w:rsidRDefault="002962CF" w:rsidP="002962CF">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6F910111" w14:textId="77777777" w:rsidR="002962CF" w:rsidRPr="00DD13F8" w:rsidRDefault="002962CF" w:rsidP="002962CF">
      <w:pPr>
        <w:spacing w:line="360" w:lineRule="exact"/>
        <w:ind w:firstLine="720"/>
        <w:jc w:val="both"/>
        <w:rPr>
          <w:bCs/>
        </w:rPr>
      </w:pPr>
      <w:r>
        <w:rPr>
          <w:bCs/>
        </w:rPr>
        <w:t>Žemės įstatymo 9 straipsnio 6 dalies 1 punkte 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Pr>
          <w:bCs/>
        </w:rPr>
        <w:t>.</w:t>
      </w:r>
    </w:p>
    <w:p w14:paraId="6231628D" w14:textId="58E4BB3E" w:rsidR="00400757" w:rsidRDefault="00400757" w:rsidP="00B8501F">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589203D" w14:textId="21AE4FA7" w:rsidR="00B013B3" w:rsidRDefault="005E2B2B" w:rsidP="00B013B3">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2962CF">
        <w:rPr>
          <w:color w:val="000000"/>
        </w:rPr>
        <w:t>6</w:t>
      </w:r>
      <w:r>
        <w:rPr>
          <w:color w:val="000000"/>
        </w:rPr>
        <w:t xml:space="preserve"> m. </w:t>
      </w:r>
      <w:r w:rsidR="002962CF">
        <w:rPr>
          <w:color w:val="000000"/>
        </w:rPr>
        <w:t>gegužės 28</w:t>
      </w:r>
      <w:r>
        <w:rPr>
          <w:color w:val="000000"/>
        </w:rPr>
        <w:t xml:space="preserve"> d.</w:t>
      </w:r>
      <w:r w:rsidRPr="006C01AC">
        <w:rPr>
          <w:color w:val="000000"/>
        </w:rPr>
        <w:t xml:space="preserve"> patikrinimo aktas Nr. ŽPa-</w:t>
      </w:r>
      <w:r w:rsidR="002962CF">
        <w:t>48</w:t>
      </w:r>
      <w:r w:rsidRPr="006C01AC">
        <w:t>)</w:t>
      </w:r>
      <w:r w:rsidRPr="006C01AC">
        <w:rPr>
          <w:color w:val="000000"/>
        </w:rPr>
        <w:t xml:space="preserve">, nustatyta, kad </w:t>
      </w:r>
      <w:r w:rsidR="00B013B3">
        <w:t>n</w:t>
      </w:r>
      <w:r w:rsidR="002962CF" w:rsidRPr="002962CF">
        <w:t xml:space="preserve">e visas Pastatas yra tinkamas naudoti ir naudojamas pagal Nekilnojamojo turto registre įregistruotą jo tiesioginę paskirtį, nes pastato vidurinė dalis pradėta griauti, pietinė likusi be langų. Statybos teritorija aptverta tvora, pagal projektą vykdomi rekonstravimo darbai. Pareiškėjas pateikė ankstesnei pastato savininkei UAB </w:t>
      </w:r>
      <w:r w:rsidR="00B013B3" w:rsidRPr="00C75571">
        <w:t>„</w:t>
      </w:r>
      <w:r w:rsidR="002962CF" w:rsidRPr="002962CF">
        <w:t>Ieškok komunikacijos</w:t>
      </w:r>
      <w:r w:rsidR="00B013B3">
        <w:t>“</w:t>
      </w:r>
      <w:r w:rsidR="002962CF" w:rsidRPr="002962CF">
        <w:t xml:space="preserve"> 2020 m. birželio 3 d. išduotą statybos leidimą Nr. LRS-51-200603-00021, rekonstruoti Pastatą į daugiabutį gyvenamą namą su administracinėmis patalpomis. </w:t>
      </w:r>
      <w:r w:rsidR="001C3C10">
        <w:t xml:space="preserve">Nekilnojamojo turto registre </w:t>
      </w:r>
      <w:r w:rsidR="00C41F75">
        <w:t xml:space="preserve">nuo 2026 m. balandžio 10 d. </w:t>
      </w:r>
      <w:r w:rsidR="001C3C10">
        <w:t xml:space="preserve">užregistruotas pranešimas apie statybos pradžią. </w:t>
      </w:r>
      <w:r w:rsidR="002962CF" w:rsidRPr="002962CF">
        <w:t xml:space="preserve">Žemės sklypo paskirtis </w:t>
      </w:r>
      <w:r w:rsidR="00B013B3">
        <w:t xml:space="preserve">– daugiabučių gyvenamųjų pastatų ir bendrabučių teritorijos </w:t>
      </w:r>
      <w:r w:rsidR="002962CF" w:rsidRPr="002962CF">
        <w:t xml:space="preserve">neatitinka Pastato (gamybos, pramonės) paskirties. </w:t>
      </w:r>
    </w:p>
    <w:p w14:paraId="0CF67BE7" w14:textId="77777777" w:rsidR="005E2B2B" w:rsidRPr="00BE60D8" w:rsidRDefault="005E2B2B" w:rsidP="005E2B2B">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66FBFA2C" w14:textId="77777777" w:rsidR="005E2B2B" w:rsidRPr="00BE60D8" w:rsidRDefault="005E2B2B" w:rsidP="005E2B2B">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6BB95F18" w14:textId="77777777" w:rsidR="005E2B2B" w:rsidRPr="00BE60D8" w:rsidRDefault="005E2B2B" w:rsidP="005E2B2B">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41821840" w14:textId="77777777" w:rsidR="005E2B2B" w:rsidRPr="00BE60D8" w:rsidRDefault="005E2B2B" w:rsidP="005E2B2B">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36E924E5" w14:textId="34DA0B70" w:rsidR="005E2B2B" w:rsidRPr="00405A6C" w:rsidRDefault="005E2B2B" w:rsidP="005E2B2B">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w:t>
      </w:r>
      <w:r w:rsidR="00B013B3">
        <w:rPr>
          <w:color w:val="000000"/>
        </w:rPr>
        <w:t>6</w:t>
      </w:r>
      <w:r>
        <w:rPr>
          <w:color w:val="000000"/>
        </w:rPr>
        <w:t xml:space="preserve"> m. </w:t>
      </w:r>
      <w:r w:rsidR="00B013B3">
        <w:rPr>
          <w:color w:val="000000"/>
        </w:rPr>
        <w:t>balandžio 3</w:t>
      </w:r>
      <w:r>
        <w:rPr>
          <w:color w:val="000000"/>
        </w:rPr>
        <w:t xml:space="preserve"> d. </w:t>
      </w:r>
      <w:r w:rsidRPr="00BE60D8">
        <w:rPr>
          <w:color w:val="000000"/>
        </w:rPr>
        <w:t>atlikus individualų Žemės sklypo vertinimą, nustatyta Žemės sklypo</w:t>
      </w:r>
      <w:r>
        <w:rPr>
          <w:color w:val="000000"/>
        </w:rPr>
        <w:t xml:space="preserve"> vertė – </w:t>
      </w:r>
      <w:r w:rsidR="00B013B3">
        <w:rPr>
          <w:color w:val="000000"/>
        </w:rPr>
        <w:t>146</w:t>
      </w:r>
      <w:r>
        <w:rPr>
          <w:color w:val="000000"/>
        </w:rPr>
        <w:t> 000 Eur</w:t>
      </w:r>
      <w:r w:rsidRPr="008076A4">
        <w:rPr>
          <w:color w:val="000000"/>
        </w:rPr>
        <w:t>,</w:t>
      </w:r>
      <w:r w:rsidRPr="00BE60D8">
        <w:rPr>
          <w:color w:val="000000"/>
        </w:rPr>
        <w:t xml:space="preserve"> nuo kurios </w:t>
      </w:r>
      <w:r w:rsidR="00B013B3" w:rsidRPr="00C75571">
        <w:t xml:space="preserve">UAB „Jakšto namai“ </w:t>
      </w:r>
      <w:r w:rsidRPr="00BE60D8">
        <w:rPr>
          <w:color w:val="000000"/>
        </w:rPr>
        <w:t>m</w:t>
      </w:r>
      <w:r>
        <w:rPr>
          <w:color w:val="000000"/>
        </w:rPr>
        <w:t>ok</w:t>
      </w:r>
      <w:r w:rsidRPr="00BE60D8">
        <w:rPr>
          <w:color w:val="000000"/>
        </w:rPr>
        <w:t xml:space="preserve">ės 10 proc. didesnį </w:t>
      </w:r>
      <w:r>
        <w:rPr>
          <w:color w:val="000000"/>
        </w:rPr>
        <w:t xml:space="preserve">žemės </w:t>
      </w:r>
      <w:r w:rsidRPr="00BE60D8">
        <w:rPr>
          <w:color w:val="000000"/>
        </w:rPr>
        <w:t xml:space="preserve">nuomos mokestį, kol per nustatytą </w:t>
      </w:r>
      <w:r w:rsidR="00B013B3">
        <w:rPr>
          <w:color w:val="000000"/>
        </w:rPr>
        <w:t>2</w:t>
      </w:r>
      <w:r w:rsidRPr="00BE60D8">
        <w:rPr>
          <w:color w:val="000000"/>
        </w:rPr>
        <w:t xml:space="preserve"> metų laikotarpį pakeis </w:t>
      </w:r>
      <w:r w:rsidR="00B013B3">
        <w:rPr>
          <w:color w:val="000000"/>
        </w:rPr>
        <w:t>pastato paskirtį.</w:t>
      </w:r>
    </w:p>
    <w:p w14:paraId="7A3AD658" w14:textId="77777777" w:rsidR="005F1A88" w:rsidRDefault="005F1A88" w:rsidP="005F1A88">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E3DF225" w14:textId="77777777" w:rsidR="005F1A88" w:rsidRDefault="005F1A88" w:rsidP="005F1A88">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697F38CD" w14:textId="77777777" w:rsidR="005F1A88" w:rsidRDefault="005F1A88" w:rsidP="005F1A88">
      <w:pPr>
        <w:tabs>
          <w:tab w:val="left" w:pos="0"/>
        </w:tabs>
        <w:spacing w:line="360" w:lineRule="exact"/>
        <w:ind w:firstLine="720"/>
        <w:jc w:val="both"/>
      </w:pPr>
      <w:r>
        <w:t>čia:</w:t>
      </w:r>
    </w:p>
    <w:p w14:paraId="50B2F5A0" w14:textId="77777777" w:rsidR="005F1A88" w:rsidRDefault="005F1A88" w:rsidP="005F1A88">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7C85DD34" w14:textId="77777777" w:rsidR="005F1A88" w:rsidRDefault="005F1A88" w:rsidP="005F1A88">
      <w:pPr>
        <w:tabs>
          <w:tab w:val="left" w:pos="0"/>
        </w:tabs>
        <w:spacing w:line="360" w:lineRule="exact"/>
        <w:ind w:firstLine="720"/>
        <w:jc w:val="both"/>
      </w:pPr>
      <w:proofErr w:type="spellStart"/>
      <w:r>
        <w:t>A</w:t>
      </w:r>
      <w:r w:rsidRPr="00BC210F">
        <w:rPr>
          <w:vertAlign w:val="subscript"/>
        </w:rPr>
        <w:t>stat</w:t>
      </w:r>
      <w:proofErr w:type="spellEnd"/>
      <w:r>
        <w:t xml:space="preserve"> – statinio ar įrenginio užimamas plotas;</w:t>
      </w:r>
    </w:p>
    <w:p w14:paraId="36840B2D" w14:textId="77777777" w:rsidR="005F1A88" w:rsidRDefault="005F1A88" w:rsidP="005F1A88">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02AD9DC9" w14:textId="77777777" w:rsidR="005F1A88" w:rsidRDefault="005F1A88" w:rsidP="005F1A88">
      <w:pPr>
        <w:tabs>
          <w:tab w:val="left" w:pos="0"/>
        </w:tabs>
        <w:spacing w:line="360" w:lineRule="exact"/>
        <w:ind w:firstLine="720"/>
        <w:jc w:val="both"/>
        <w:rPr>
          <w:rFonts w:cs="Arial"/>
          <w:color w:val="000000"/>
        </w:rPr>
      </w:pPr>
      <w:r>
        <w:t xml:space="preserve">kai statinio ar įrenginio užimamas plotas </w:t>
      </w:r>
      <w:r>
        <w:rPr>
          <w:color w:val="000000"/>
        </w:rPr>
        <w:t>≥</w:t>
      </w:r>
      <w:r w:rsidRPr="004F53C1">
        <w:rPr>
          <w:rFonts w:cs="Arial"/>
          <w:color w:val="000000"/>
        </w:rPr>
        <w:t xml:space="preserve"> 250 m</w:t>
      </w:r>
      <w:r w:rsidRPr="004F53C1">
        <w:rPr>
          <w:rFonts w:cs="Arial"/>
          <w:color w:val="000000"/>
          <w:vertAlign w:val="superscript"/>
        </w:rPr>
        <w:t>2</w:t>
      </w:r>
      <w:r>
        <w:rPr>
          <w:rFonts w:cs="Arial"/>
          <w:color w:val="000000"/>
        </w:rPr>
        <w:t xml:space="preserve"> ir </w:t>
      </w:r>
      <w:r>
        <w:rPr>
          <w:color w:val="000000"/>
        </w:rPr>
        <w:t>&lt;</w:t>
      </w:r>
      <w:r>
        <w:rPr>
          <w:rFonts w:cs="Arial"/>
          <w:color w:val="000000"/>
        </w:rPr>
        <w:t xml:space="preserve"> 2000 m</w:t>
      </w:r>
      <w:r w:rsidRPr="003D3DCD">
        <w:rPr>
          <w:rFonts w:cs="Arial"/>
          <w:color w:val="000000"/>
          <w:vertAlign w:val="superscript"/>
        </w:rPr>
        <w:t>2</w:t>
      </w:r>
      <w:r>
        <w:rPr>
          <w:rFonts w:cs="Arial"/>
          <w:color w:val="000000"/>
        </w:rPr>
        <w:t>,</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Pr="004F53C1">
        <w:rPr>
          <w:rFonts w:cs="Arial"/>
          <w:color w:val="000000"/>
          <w:vertAlign w:val="subscript"/>
        </w:rPr>
        <w:t> </w:t>
      </w:r>
      <w:r w:rsidRPr="004F53C1">
        <w:rPr>
          <w:rFonts w:cs="Arial"/>
          <w:color w:val="000000"/>
        </w:rPr>
        <w:t>= 6 √</w:t>
      </w:r>
      <w:proofErr w:type="spellStart"/>
      <w:r w:rsidRPr="004F53C1">
        <w:rPr>
          <w:rFonts w:cs="Arial"/>
          <w:color w:val="000000"/>
        </w:rPr>
        <w:t>A</w:t>
      </w:r>
      <w:r w:rsidRPr="004F53C1">
        <w:rPr>
          <w:rFonts w:cs="Arial"/>
          <w:color w:val="000000"/>
          <w:vertAlign w:val="subscript"/>
        </w:rPr>
        <w:t>stat</w:t>
      </w:r>
      <w:proofErr w:type="spellEnd"/>
      <w:r w:rsidRPr="004F53C1">
        <w:rPr>
          <w:rFonts w:cs="Arial"/>
          <w:color w:val="000000"/>
          <w:vertAlign w:val="subscript"/>
        </w:rPr>
        <w:t> </w:t>
      </w:r>
      <w:r w:rsidRPr="004F53C1">
        <w:rPr>
          <w:rFonts w:cs="Arial"/>
          <w:color w:val="000000"/>
        </w:rPr>
        <w:t>·*</w:t>
      </w:r>
      <w:r>
        <w:rPr>
          <w:rFonts w:cs="Arial"/>
          <w:color w:val="000000"/>
        </w:rPr>
        <w:t>3</w:t>
      </w:r>
      <w:r w:rsidRPr="004F53C1">
        <w:rPr>
          <w:rFonts w:cs="Arial"/>
          <w:color w:val="000000"/>
        </w:rPr>
        <w:t>,00;</w:t>
      </w:r>
    </w:p>
    <w:p w14:paraId="78C7E560" w14:textId="64905A4E" w:rsidR="005F1A88" w:rsidRDefault="005F1A88" w:rsidP="00B8501F">
      <w:pPr>
        <w:spacing w:line="360" w:lineRule="exact"/>
        <w:ind w:firstLine="720"/>
        <w:jc w:val="both"/>
      </w:pPr>
      <w:r w:rsidRPr="00157AD5">
        <w:t>Pagal Metodikos III skyriaus nuostatas Pastatui</w:t>
      </w:r>
      <w:r w:rsidR="00BE25EB">
        <w:t xml:space="preserve"> </w:t>
      </w:r>
      <w:r w:rsidRPr="00157AD5">
        <w:t xml:space="preserve">eksploatuoti reikalingas </w:t>
      </w:r>
      <w:r>
        <w:t>ž</w:t>
      </w:r>
      <w:r w:rsidRPr="00157AD5">
        <w:t xml:space="preserve">emės sklypo būtinasis dydis yra </w:t>
      </w:r>
      <w:r w:rsidR="00D049AC" w:rsidRPr="00D049AC">
        <w:t>1961 kv. m (</w:t>
      </w:r>
      <w:proofErr w:type="spellStart"/>
      <w:r w:rsidR="00D049AC" w:rsidRPr="00D049AC">
        <w:t>S</w:t>
      </w:r>
      <w:r w:rsidR="00D049AC" w:rsidRPr="007C09CA">
        <w:rPr>
          <w:vertAlign w:val="subscript"/>
        </w:rPr>
        <w:t>priež</w:t>
      </w:r>
      <w:proofErr w:type="spellEnd"/>
      <w:r w:rsidR="00D049AC" w:rsidRPr="00D049AC">
        <w:t xml:space="preserve"> = 6√1310*3,00=651 kv. m; </w:t>
      </w:r>
      <w:proofErr w:type="spellStart"/>
      <w:r w:rsidR="00D049AC" w:rsidRPr="00D049AC">
        <w:t>S</w:t>
      </w:r>
      <w:r w:rsidR="00D049AC" w:rsidRPr="007C09CA">
        <w:rPr>
          <w:vertAlign w:val="subscript"/>
        </w:rPr>
        <w:t>min</w:t>
      </w:r>
      <w:proofErr w:type="spellEnd"/>
      <w:r w:rsidR="00D049AC" w:rsidRPr="00D049AC">
        <w:t>=1310+651=1961 kv. m).</w:t>
      </w:r>
      <w:r w:rsidR="00D049AC">
        <w:t xml:space="preserve"> </w:t>
      </w:r>
      <w:r w:rsidR="00D049AC" w:rsidRPr="00D049AC">
        <w:t xml:space="preserve">Vadovaujantis Lietuvos Respublikos aplinkos ministro 2007 m. gruodžio 21 d. įsakymu Nr. D1-694 patvirtintu Priklausomųjų želdynų plotų normų apskaičiavimo tvarkos aprašu, Žemės sklypui minimalus priklausomųjų želdynų plotas turi sudaryti ne mažiau kaip 30 proc. nuo viso žemės sklypo ploto (1961 * 30% = 588); 1961 + 588 = 2549 kv. m (Metodikos 12.2.3 papunktis). </w:t>
      </w:r>
      <w:r w:rsidR="00D049AC">
        <w:t>Į</w:t>
      </w:r>
      <w:r>
        <w:t>vertinus faktinį naudojimą (Metodikos 13.3. papunktis), nustatyta, kad 0,</w:t>
      </w:r>
      <w:r w:rsidR="00D049AC">
        <w:t>3290</w:t>
      </w:r>
      <w:r>
        <w:t xml:space="preserve"> ha plotas yra tinkamo dydžio. </w:t>
      </w:r>
    </w:p>
    <w:p w14:paraId="48E68DB2" w14:textId="352D3355" w:rsidR="0027021E" w:rsidRPr="0027021E" w:rsidRDefault="0027021E" w:rsidP="00B8501F">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w:t>
      </w:r>
      <w:r w:rsidR="00BD299B">
        <w:rPr>
          <w:color w:val="000000"/>
        </w:rPr>
        <w:t xml:space="preserve"> </w:t>
      </w:r>
      <w:r w:rsidR="00E97325">
        <w:rPr>
          <w:color w:val="000000"/>
        </w:rPr>
        <w:t>suderintas su</w:t>
      </w:r>
      <w:r w:rsidR="00BD299B" w:rsidRPr="00BD299B">
        <w:t xml:space="preserve"> </w:t>
      </w:r>
      <w:r w:rsidR="00D049AC" w:rsidRPr="00C75571">
        <w:t>UAB „Jakšto namai“</w:t>
      </w:r>
      <w:r w:rsidR="00D049AC">
        <w:t>.</w:t>
      </w:r>
    </w:p>
    <w:p w14:paraId="561D9A96" w14:textId="4FD6D4B5" w:rsidR="0027021E" w:rsidRDefault="0027021E" w:rsidP="00B8501F">
      <w:pPr>
        <w:tabs>
          <w:tab w:val="left" w:pos="0"/>
        </w:tabs>
        <w:spacing w:line="360" w:lineRule="exact"/>
        <w:ind w:firstLine="720"/>
        <w:jc w:val="both"/>
        <w:rPr>
          <w:bCs/>
        </w:rPr>
      </w:pPr>
      <w:r w:rsidRPr="0027021E">
        <w:rPr>
          <w:color w:val="000000"/>
        </w:rPr>
        <w:t xml:space="preserve">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w:t>
      </w:r>
      <w:r w:rsidRPr="0027021E">
        <w:rPr>
          <w:color w:val="000000"/>
        </w:rPr>
        <w:lastRenderedPageBreak/>
        <w:t>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4D411E6" w14:textId="77777777" w:rsidR="001C3C10" w:rsidRDefault="001C3C10" w:rsidP="001C3C10">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6" w:name="_Hlk164692616"/>
      <w:r>
        <w:rPr>
          <w:lang w:eastAsia="en-US"/>
        </w:rPr>
        <w:t>STR 1.12.06:2002 „Statinio naudojimo paskirtis ir gyvavimo trukmė“</w:t>
      </w:r>
      <w:bookmarkEnd w:id="6"/>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 (statiniams pastatytiems iki 1996-01-01):</w:t>
      </w:r>
    </w:p>
    <w:p w14:paraId="46BF6DAF" w14:textId="77777777" w:rsidR="001C3C10" w:rsidRDefault="001C3C10" w:rsidP="001C3C10">
      <w:pPr>
        <w:widowControl w:val="0"/>
        <w:spacing w:line="360" w:lineRule="exact"/>
        <w:ind w:firstLine="720"/>
        <w:jc w:val="both"/>
        <w:rPr>
          <w:lang w:eastAsia="en-US"/>
        </w:rPr>
      </w:pPr>
      <w:r>
        <w:rPr>
          <w:lang w:eastAsia="en-US"/>
        </w:rPr>
        <w:t>T = (S – (S x (N / 100)) + M) – M1;</w:t>
      </w:r>
    </w:p>
    <w:p w14:paraId="38DFB734" w14:textId="77777777" w:rsidR="001C3C10" w:rsidRDefault="001C3C10" w:rsidP="001C3C10">
      <w:pPr>
        <w:widowControl w:val="0"/>
        <w:spacing w:line="360" w:lineRule="exact"/>
        <w:ind w:firstLine="720"/>
        <w:jc w:val="both"/>
        <w:rPr>
          <w:lang w:eastAsia="en-US"/>
        </w:rPr>
      </w:pPr>
      <w:r>
        <w:rPr>
          <w:lang w:eastAsia="en-US"/>
        </w:rPr>
        <w:t>T – maksimalus galimas žemės nuomos terminas;</w:t>
      </w:r>
    </w:p>
    <w:p w14:paraId="79841D8E" w14:textId="77777777" w:rsidR="001C3C10" w:rsidRDefault="001C3C10" w:rsidP="001C3C10">
      <w:pPr>
        <w:widowControl w:val="0"/>
        <w:spacing w:line="360" w:lineRule="exact"/>
        <w:ind w:firstLine="720"/>
        <w:jc w:val="both"/>
        <w:rPr>
          <w:lang w:eastAsia="en-US"/>
        </w:rPr>
      </w:pPr>
      <w:r>
        <w:rPr>
          <w:lang w:eastAsia="en-US"/>
        </w:rPr>
        <w:t>S – statinio ar įrenginio gyvavimo trukmė, numatyta pagal Reglamentą;</w:t>
      </w:r>
    </w:p>
    <w:p w14:paraId="5C6EBE5B" w14:textId="77777777" w:rsidR="001C3C10" w:rsidRDefault="001C3C10" w:rsidP="001C3C10">
      <w:pPr>
        <w:widowControl w:val="0"/>
        <w:spacing w:line="360" w:lineRule="exact"/>
        <w:ind w:firstLine="720"/>
        <w:jc w:val="both"/>
        <w:rPr>
          <w:lang w:eastAsia="en-US"/>
        </w:rPr>
      </w:pPr>
      <w:r>
        <w:rPr>
          <w:lang w:eastAsia="en-US"/>
        </w:rPr>
        <w:t>N – statinio ar įrenginio nusidėvėjimo procentas;</w:t>
      </w:r>
    </w:p>
    <w:p w14:paraId="1F8986F2" w14:textId="77777777" w:rsidR="001C3C10" w:rsidRDefault="001C3C10" w:rsidP="001C3C10">
      <w:pPr>
        <w:widowControl w:val="0"/>
        <w:spacing w:line="360" w:lineRule="exact"/>
        <w:ind w:firstLine="720"/>
        <w:jc w:val="both"/>
        <w:rPr>
          <w:lang w:eastAsia="en-US"/>
        </w:rPr>
      </w:pPr>
      <w:r>
        <w:rPr>
          <w:lang w:eastAsia="en-US"/>
        </w:rPr>
        <w:t>M – statinio ar įrenginio  nusidėvėjimo duomenų nustatymo metai;</w:t>
      </w:r>
    </w:p>
    <w:p w14:paraId="7A0ABC3D" w14:textId="77777777" w:rsidR="001C3C10" w:rsidRDefault="001C3C10" w:rsidP="001C3C10">
      <w:pPr>
        <w:widowControl w:val="0"/>
        <w:spacing w:line="360" w:lineRule="exact"/>
        <w:ind w:firstLine="720"/>
        <w:jc w:val="both"/>
        <w:rPr>
          <w:lang w:eastAsia="en-US"/>
        </w:rPr>
      </w:pPr>
      <w:r>
        <w:rPr>
          <w:lang w:eastAsia="en-US"/>
        </w:rPr>
        <w:t>M1 – einamieji metai.</w:t>
      </w:r>
    </w:p>
    <w:p w14:paraId="08E4778F" w14:textId="5170C0E3" w:rsidR="001C3C10" w:rsidRDefault="001C3C10" w:rsidP="001C3C10">
      <w:pPr>
        <w:widowControl w:val="0"/>
        <w:spacing w:line="360" w:lineRule="exact"/>
        <w:ind w:firstLine="720"/>
        <w:jc w:val="both"/>
        <w:rPr>
          <w:lang w:eastAsia="en-US"/>
        </w:rPr>
      </w:pPr>
      <w:r>
        <w:rPr>
          <w:lang w:eastAsia="en-US"/>
        </w:rPr>
        <w:t>Pastatas – siurblinė, kurio paskirtis gamybos, pramonės, pastatyta iš plytų, gyvavimo trukmė (saugaus naudojimo terminas) – 80 metų (Reglamento 17.1 papunktis), fizinio nusidėvėjimo procentas – 50 %, kadastro duomenų nustatymo data – 2000-05-04, einamieji metai – 2026;</w:t>
      </w:r>
    </w:p>
    <w:p w14:paraId="3FCB651E" w14:textId="5202F15A" w:rsidR="001C3C10" w:rsidRDefault="001C3C10" w:rsidP="001C3C10">
      <w:pPr>
        <w:widowControl w:val="0"/>
        <w:spacing w:line="360" w:lineRule="exact"/>
        <w:ind w:firstLine="720"/>
        <w:jc w:val="both"/>
        <w:rPr>
          <w:lang w:eastAsia="en-US"/>
        </w:rPr>
      </w:pPr>
      <w:r>
        <w:rPr>
          <w:lang w:eastAsia="en-US"/>
        </w:rPr>
        <w:t xml:space="preserve">T = (80 – (80 x (50 / 100)) + 2000) – 2026 </w:t>
      </w:r>
      <w:r>
        <w:rPr>
          <w:lang w:val="es-ES" w:eastAsia="en-US"/>
        </w:rPr>
        <w:t>= 14.</w:t>
      </w:r>
    </w:p>
    <w:p w14:paraId="78F30444" w14:textId="3C83F6C7" w:rsidR="001C3C10" w:rsidRDefault="001C3C10" w:rsidP="001C3C10">
      <w:pPr>
        <w:widowControl w:val="0"/>
        <w:spacing w:line="360" w:lineRule="exact"/>
        <w:ind w:firstLine="720"/>
        <w:jc w:val="both"/>
        <w:rPr>
          <w:lang w:eastAsia="en-US"/>
        </w:rPr>
      </w:pPr>
      <w:r>
        <w:rPr>
          <w:lang w:eastAsia="en-US"/>
        </w:rPr>
        <w:t>Nuomos terminas – 14 metų.</w:t>
      </w:r>
    </w:p>
    <w:p w14:paraId="7D80D01E" w14:textId="2C772410" w:rsidR="007C09CA" w:rsidRDefault="007C09CA" w:rsidP="007C09CA">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prie Aplinkos ministerijos (toliau – Nacionalinė žemės tarnyba)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4638F12D" w14:textId="6D2CDC46" w:rsidR="003C2D23" w:rsidRDefault="007C09CA" w:rsidP="007C09CA">
      <w:pPr>
        <w:widowControl w:val="0"/>
        <w:spacing w:line="360" w:lineRule="exact"/>
        <w:ind w:firstLine="720"/>
        <w:jc w:val="both"/>
        <w:rPr>
          <w:lang w:eastAsia="en-US"/>
        </w:rPr>
      </w:pPr>
      <w:r w:rsidRPr="000107EA">
        <w:rPr>
          <w:lang w:eastAsia="en-US"/>
        </w:rPr>
        <w:t>Kadangi Žemės sklypas yra didesnis nei 0,3 ha</w:t>
      </w:r>
      <w:r>
        <w:rPr>
          <w:lang w:eastAsia="en-US"/>
        </w:rPr>
        <w:t xml:space="preserve"> ir yra saugomoje teritorijoje, </w:t>
      </w:r>
      <w:r w:rsidRPr="000107EA">
        <w:rPr>
          <w:lang w:eastAsia="en-US"/>
        </w:rPr>
        <w:t>vadovaujantis Žemės įstatymo 36² straipsnio 8 dalimi, prieš Savivaldybės tarybai priimant Projektą, Projektas bu</w:t>
      </w:r>
      <w:r>
        <w:rPr>
          <w:lang w:eastAsia="en-US"/>
        </w:rPr>
        <w:t>s</w:t>
      </w:r>
      <w:r w:rsidRPr="000107EA">
        <w:rPr>
          <w:lang w:eastAsia="en-US"/>
        </w:rPr>
        <w:t xml:space="preserve"> pateiktas vertinti Nacionalinei žemės tarnybai.</w:t>
      </w:r>
    </w:p>
    <w:p w14:paraId="139E888D" w14:textId="66D53124" w:rsidR="004363F9" w:rsidRDefault="000C4CD9" w:rsidP="007C09CA">
      <w:pPr>
        <w:widowControl w:val="0"/>
        <w:spacing w:line="360" w:lineRule="exact"/>
        <w:ind w:firstLine="709"/>
        <w:jc w:val="both"/>
        <w:rPr>
          <w:szCs w:val="20"/>
          <w:lang w:eastAsia="en-US"/>
        </w:rPr>
      </w:pPr>
      <w:r w:rsidRPr="000C4CD9">
        <w:rPr>
          <w:b/>
        </w:rPr>
        <w:t>5. Kieno iniciatyva parengtas sprendimo projektas:</w:t>
      </w:r>
      <w:r w:rsidRPr="000C4CD9">
        <w:t xml:space="preserve"> </w:t>
      </w:r>
    </w:p>
    <w:p w14:paraId="586781C8" w14:textId="19A432AF" w:rsidR="00C91762" w:rsidRDefault="00075924" w:rsidP="007C09CA">
      <w:pPr>
        <w:widowControl w:val="0"/>
        <w:spacing w:line="360" w:lineRule="exact"/>
        <w:ind w:firstLine="709"/>
        <w:jc w:val="both"/>
      </w:pPr>
      <w:r w:rsidRPr="00C75571">
        <w:t xml:space="preserve">UAB „Jakšto namai“ </w:t>
      </w:r>
      <w:r w:rsidR="00BE25EB">
        <w:rPr>
          <w:i/>
          <w:iCs/>
        </w:rPr>
        <w:t xml:space="preserve"> </w:t>
      </w:r>
      <w:r w:rsidR="00C91762">
        <w:rPr>
          <w:lang w:eastAsia="en-US"/>
        </w:rPr>
        <w:t xml:space="preserve">prašymu </w:t>
      </w:r>
      <w:r w:rsidR="00C91762">
        <w:t>Savivaldybės administracijos.</w:t>
      </w:r>
    </w:p>
    <w:p w14:paraId="393D475B" w14:textId="77777777" w:rsidR="00BE25EB" w:rsidRDefault="00BE25EB" w:rsidP="00B8501F">
      <w:pPr>
        <w:widowControl w:val="0"/>
        <w:spacing w:line="360" w:lineRule="exact"/>
        <w:ind w:firstLine="567"/>
        <w:jc w:val="both"/>
      </w:pPr>
    </w:p>
    <w:p w14:paraId="068DB8F5" w14:textId="77777777" w:rsidR="00BE25EB" w:rsidRPr="004363F9" w:rsidRDefault="00BE25EB" w:rsidP="00B8501F">
      <w:pPr>
        <w:widowControl w:val="0"/>
        <w:spacing w:line="360" w:lineRule="exact"/>
        <w:ind w:firstLine="567"/>
        <w:jc w:val="both"/>
        <w:rPr>
          <w:szCs w:val="20"/>
          <w:lang w:eastAsia="en-US"/>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 xml:space="preserve">Gražina </w:t>
      </w:r>
      <w:proofErr w:type="spellStart"/>
      <w:r w:rsidR="0019359F">
        <w:rPr>
          <w:color w:val="000000" w:themeColor="text1"/>
        </w:rPr>
        <w:t>Januševičienė</w:t>
      </w:r>
      <w:proofErr w:type="spellEnd"/>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5EF13" w14:textId="77777777" w:rsidR="00477C32" w:rsidRDefault="00477C32" w:rsidP="00D610C3">
      <w:r>
        <w:separator/>
      </w:r>
    </w:p>
  </w:endnote>
  <w:endnote w:type="continuationSeparator" w:id="0">
    <w:p w14:paraId="31714599" w14:textId="77777777" w:rsidR="00477C32" w:rsidRDefault="00477C3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7ABD5" w14:textId="77777777" w:rsidR="00477C32" w:rsidRDefault="00477C32" w:rsidP="00D610C3">
      <w:r>
        <w:separator/>
      </w:r>
    </w:p>
  </w:footnote>
  <w:footnote w:type="continuationSeparator" w:id="0">
    <w:p w14:paraId="37040B0D" w14:textId="77777777" w:rsidR="00477C32" w:rsidRDefault="00477C3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2B6"/>
    <w:rsid w:val="000668CC"/>
    <w:rsid w:val="00066A69"/>
    <w:rsid w:val="000672D6"/>
    <w:rsid w:val="00067B77"/>
    <w:rsid w:val="00071BE7"/>
    <w:rsid w:val="00071F75"/>
    <w:rsid w:val="00073D8A"/>
    <w:rsid w:val="00075924"/>
    <w:rsid w:val="000811AB"/>
    <w:rsid w:val="00083AD7"/>
    <w:rsid w:val="00085FA8"/>
    <w:rsid w:val="00092FB1"/>
    <w:rsid w:val="00095587"/>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2DD0"/>
    <w:rsid w:val="00105414"/>
    <w:rsid w:val="00105FAF"/>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3C10"/>
    <w:rsid w:val="001C60B4"/>
    <w:rsid w:val="001D141E"/>
    <w:rsid w:val="001D324B"/>
    <w:rsid w:val="001D5DA2"/>
    <w:rsid w:val="001D621F"/>
    <w:rsid w:val="001D689D"/>
    <w:rsid w:val="001E42AA"/>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220"/>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2CF"/>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377"/>
    <w:rsid w:val="003B1B1B"/>
    <w:rsid w:val="003B5741"/>
    <w:rsid w:val="003C2452"/>
    <w:rsid w:val="003C2D23"/>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77C32"/>
    <w:rsid w:val="004820D0"/>
    <w:rsid w:val="004826A2"/>
    <w:rsid w:val="004839CB"/>
    <w:rsid w:val="00487B2C"/>
    <w:rsid w:val="004910E2"/>
    <w:rsid w:val="004929F6"/>
    <w:rsid w:val="00495E89"/>
    <w:rsid w:val="00496390"/>
    <w:rsid w:val="00497269"/>
    <w:rsid w:val="00497568"/>
    <w:rsid w:val="004A0E8E"/>
    <w:rsid w:val="004A20DB"/>
    <w:rsid w:val="004A2D44"/>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2A9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2B2B"/>
    <w:rsid w:val="005E399F"/>
    <w:rsid w:val="005E4165"/>
    <w:rsid w:val="005E4BF1"/>
    <w:rsid w:val="005F1A88"/>
    <w:rsid w:val="005F374B"/>
    <w:rsid w:val="005F3E6C"/>
    <w:rsid w:val="005F4AB2"/>
    <w:rsid w:val="005F67B3"/>
    <w:rsid w:val="00602F33"/>
    <w:rsid w:val="00603136"/>
    <w:rsid w:val="0060346B"/>
    <w:rsid w:val="00604437"/>
    <w:rsid w:val="006069A8"/>
    <w:rsid w:val="00606B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33AB"/>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5F54"/>
    <w:rsid w:val="006E679A"/>
    <w:rsid w:val="006F46C7"/>
    <w:rsid w:val="006F65C8"/>
    <w:rsid w:val="006F6785"/>
    <w:rsid w:val="007010AF"/>
    <w:rsid w:val="00704AFE"/>
    <w:rsid w:val="00706144"/>
    <w:rsid w:val="00710A07"/>
    <w:rsid w:val="007115FF"/>
    <w:rsid w:val="00714A9E"/>
    <w:rsid w:val="007155F0"/>
    <w:rsid w:val="00715C8B"/>
    <w:rsid w:val="007258D5"/>
    <w:rsid w:val="00726523"/>
    <w:rsid w:val="00751EAE"/>
    <w:rsid w:val="00753CD7"/>
    <w:rsid w:val="00755356"/>
    <w:rsid w:val="00755C45"/>
    <w:rsid w:val="00761009"/>
    <w:rsid w:val="007653B8"/>
    <w:rsid w:val="00774E0A"/>
    <w:rsid w:val="00776D79"/>
    <w:rsid w:val="00780382"/>
    <w:rsid w:val="00782C6B"/>
    <w:rsid w:val="007922AE"/>
    <w:rsid w:val="007973EE"/>
    <w:rsid w:val="007A0F2E"/>
    <w:rsid w:val="007A19B7"/>
    <w:rsid w:val="007A2C98"/>
    <w:rsid w:val="007A30DC"/>
    <w:rsid w:val="007A3CA8"/>
    <w:rsid w:val="007A59E2"/>
    <w:rsid w:val="007A63D2"/>
    <w:rsid w:val="007B11DF"/>
    <w:rsid w:val="007C09CA"/>
    <w:rsid w:val="007C0D1B"/>
    <w:rsid w:val="007C6CF7"/>
    <w:rsid w:val="007C7593"/>
    <w:rsid w:val="007D169E"/>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D5D"/>
    <w:rsid w:val="008A7A19"/>
    <w:rsid w:val="008C2B47"/>
    <w:rsid w:val="008C2FCF"/>
    <w:rsid w:val="008C58DB"/>
    <w:rsid w:val="008C6278"/>
    <w:rsid w:val="008C6CEF"/>
    <w:rsid w:val="008C7A8F"/>
    <w:rsid w:val="008D11A4"/>
    <w:rsid w:val="008D65D6"/>
    <w:rsid w:val="008E07F7"/>
    <w:rsid w:val="008E0A4A"/>
    <w:rsid w:val="008E0B2F"/>
    <w:rsid w:val="008E2957"/>
    <w:rsid w:val="008E407E"/>
    <w:rsid w:val="008E741B"/>
    <w:rsid w:val="008F747C"/>
    <w:rsid w:val="008F7852"/>
    <w:rsid w:val="00900807"/>
    <w:rsid w:val="0090080E"/>
    <w:rsid w:val="009013ED"/>
    <w:rsid w:val="00901570"/>
    <w:rsid w:val="009058EE"/>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07F"/>
    <w:rsid w:val="009B127A"/>
    <w:rsid w:val="009B2D57"/>
    <w:rsid w:val="009B3C7F"/>
    <w:rsid w:val="009B50CC"/>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2BB2"/>
    <w:rsid w:val="00A64441"/>
    <w:rsid w:val="00A750B7"/>
    <w:rsid w:val="00A77EA0"/>
    <w:rsid w:val="00A8179F"/>
    <w:rsid w:val="00A8497A"/>
    <w:rsid w:val="00A84DD9"/>
    <w:rsid w:val="00A86E01"/>
    <w:rsid w:val="00A91FDA"/>
    <w:rsid w:val="00AA1166"/>
    <w:rsid w:val="00AA2A60"/>
    <w:rsid w:val="00AA3011"/>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13B3"/>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501F"/>
    <w:rsid w:val="00B901AE"/>
    <w:rsid w:val="00B91427"/>
    <w:rsid w:val="00BA4425"/>
    <w:rsid w:val="00BA5F8E"/>
    <w:rsid w:val="00BB1444"/>
    <w:rsid w:val="00BC3D41"/>
    <w:rsid w:val="00BC4C2D"/>
    <w:rsid w:val="00BC4EC5"/>
    <w:rsid w:val="00BC6AFD"/>
    <w:rsid w:val="00BC6C5E"/>
    <w:rsid w:val="00BC7818"/>
    <w:rsid w:val="00BD299B"/>
    <w:rsid w:val="00BD58D4"/>
    <w:rsid w:val="00BE171C"/>
    <w:rsid w:val="00BE25EB"/>
    <w:rsid w:val="00BE26DB"/>
    <w:rsid w:val="00BE337E"/>
    <w:rsid w:val="00BE7742"/>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F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9AC"/>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2B9C"/>
    <w:rsid w:val="00D55101"/>
    <w:rsid w:val="00D55973"/>
    <w:rsid w:val="00D55D1A"/>
    <w:rsid w:val="00D576B1"/>
    <w:rsid w:val="00D605E4"/>
    <w:rsid w:val="00D60B9B"/>
    <w:rsid w:val="00D610C3"/>
    <w:rsid w:val="00D64F72"/>
    <w:rsid w:val="00D72E08"/>
    <w:rsid w:val="00D82CE8"/>
    <w:rsid w:val="00D91DC5"/>
    <w:rsid w:val="00D92B63"/>
    <w:rsid w:val="00DA242A"/>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2D96"/>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29D6"/>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8050</Words>
  <Characters>4590</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2026-06-05T05:27:00Z</dcterms:created>
  <dcterms:modified xsi:type="dcterms:W3CDTF">2026-06-05T05:27:00Z</dcterms:modified>
</cp:coreProperties>
</file>